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B39" w:rsidRDefault="00927B39" w:rsidP="00CB7FEA">
      <w:pPr>
        <w:rPr>
          <w:rStyle w:val="BookTitle"/>
          <w:sz w:val="24"/>
        </w:rPr>
      </w:pPr>
    </w:p>
    <w:p w:rsidR="00927B39" w:rsidRDefault="00927B39" w:rsidP="00CB7FEA">
      <w:pPr>
        <w:rPr>
          <w:rStyle w:val="BookTitle"/>
          <w:sz w:val="24"/>
        </w:rPr>
      </w:pPr>
    </w:p>
    <w:p w:rsidR="00CB7FEA" w:rsidRPr="00CB7FEA" w:rsidRDefault="00CB7FEA" w:rsidP="00CB7FEA">
      <w:pPr>
        <w:rPr>
          <w:rStyle w:val="BookTitle"/>
          <w:sz w:val="18"/>
          <w:szCs w:val="20"/>
        </w:rPr>
      </w:pPr>
      <w:r w:rsidRPr="00CB7FEA">
        <w:rPr>
          <w:rStyle w:val="BookTitle"/>
          <w:sz w:val="24"/>
        </w:rPr>
        <w:t>PRESS RELEASE</w:t>
      </w:r>
    </w:p>
    <w:p w:rsidR="0039344F" w:rsidRDefault="0039344F" w:rsidP="00CB7FEA">
      <w:pPr>
        <w:rPr>
          <w:b/>
          <w:bCs/>
          <w:smallCaps/>
          <w:color w:val="105BB1"/>
          <w:spacing w:val="5"/>
          <w:sz w:val="24"/>
        </w:rPr>
      </w:pPr>
      <w:r w:rsidRPr="0039344F">
        <w:rPr>
          <w:b/>
          <w:bCs/>
          <w:smallCaps/>
          <w:color w:val="105BB1"/>
          <w:spacing w:val="5"/>
          <w:sz w:val="24"/>
        </w:rPr>
        <w:t>VLSID' 13 AIMS TO KICKSTART V</w:t>
      </w:r>
      <w:r>
        <w:rPr>
          <w:b/>
          <w:bCs/>
          <w:smallCaps/>
          <w:color w:val="105BB1"/>
          <w:spacing w:val="5"/>
          <w:sz w:val="24"/>
        </w:rPr>
        <w:t>LSI DESIGN AND EMBEDDED SYSTEMS</w:t>
      </w:r>
      <w:r w:rsidRPr="0039344F">
        <w:rPr>
          <w:b/>
          <w:bCs/>
          <w:smallCaps/>
          <w:color w:val="105BB1"/>
          <w:spacing w:val="5"/>
          <w:sz w:val="24"/>
        </w:rPr>
        <w:t xml:space="preserve"> ECOSYSTEM </w:t>
      </w:r>
      <w:r>
        <w:rPr>
          <w:b/>
          <w:bCs/>
          <w:smallCaps/>
          <w:color w:val="105BB1"/>
          <w:spacing w:val="5"/>
          <w:sz w:val="24"/>
        </w:rPr>
        <w:t xml:space="preserve">IN PUNE </w:t>
      </w:r>
      <w:r w:rsidR="007C39B5">
        <w:rPr>
          <w:b/>
          <w:bCs/>
          <w:smallCaps/>
          <w:color w:val="105BB1"/>
          <w:spacing w:val="5"/>
          <w:sz w:val="24"/>
        </w:rPr>
        <w:t>FOR INDIA CENTRIC INNOVATION AND PRODUCT DEVELOPMENT</w:t>
      </w:r>
    </w:p>
    <w:p w:rsidR="00110F02" w:rsidRPr="00230432" w:rsidRDefault="00C42F74" w:rsidP="00CB7FEA">
      <w:pPr>
        <w:rPr>
          <w:i/>
          <w:sz w:val="24"/>
        </w:rPr>
      </w:pPr>
      <w:r>
        <w:rPr>
          <w:i/>
          <w:sz w:val="24"/>
        </w:rPr>
        <w:t xml:space="preserve">Creates </w:t>
      </w:r>
      <w:r w:rsidR="00C50436">
        <w:rPr>
          <w:i/>
          <w:sz w:val="24"/>
        </w:rPr>
        <w:t xml:space="preserve">Platform </w:t>
      </w:r>
      <w:r>
        <w:rPr>
          <w:i/>
          <w:sz w:val="24"/>
        </w:rPr>
        <w:t xml:space="preserve">for a Meeting of Minds between the VLSI </w:t>
      </w:r>
      <w:r w:rsidR="00C50436">
        <w:rPr>
          <w:i/>
          <w:sz w:val="24"/>
        </w:rPr>
        <w:t xml:space="preserve">Design </w:t>
      </w:r>
      <w:r>
        <w:rPr>
          <w:i/>
          <w:sz w:val="24"/>
        </w:rPr>
        <w:t>and Embedded Systems Houses, Local Industry and Academia to Foster Next Generation Technology Development</w:t>
      </w:r>
    </w:p>
    <w:p w:rsidR="001A089B" w:rsidRDefault="00110F02" w:rsidP="00FD1AC2">
      <w:pPr>
        <w:jc w:val="both"/>
      </w:pPr>
      <w:r>
        <w:t xml:space="preserve">Pune, India – </w:t>
      </w:r>
      <w:r w:rsidR="00C42F74">
        <w:t>January 2, 2013</w:t>
      </w:r>
      <w:r>
        <w:t xml:space="preserve">: The </w:t>
      </w:r>
      <w:r w:rsidR="00C50436">
        <w:t>O</w:t>
      </w:r>
      <w:r>
        <w:t xml:space="preserve">rganizing </w:t>
      </w:r>
      <w:r w:rsidR="00C50436">
        <w:t>C</w:t>
      </w:r>
      <w:r>
        <w:t>ommittee of the 26</w:t>
      </w:r>
      <w:r w:rsidRPr="00110F02">
        <w:rPr>
          <w:vertAlign w:val="superscript"/>
        </w:rPr>
        <w:t>th</w:t>
      </w:r>
      <w:r>
        <w:t xml:space="preserve"> International Conference on VLSI Design (“VLSID</w:t>
      </w:r>
      <w:r w:rsidR="00336B1C">
        <w:t xml:space="preserve">’13”), concurrently with </w:t>
      </w:r>
      <w:r>
        <w:t>the 12</w:t>
      </w:r>
      <w:r w:rsidRPr="00110F02">
        <w:rPr>
          <w:vertAlign w:val="superscript"/>
        </w:rPr>
        <w:t>th</w:t>
      </w:r>
      <w:r>
        <w:t xml:space="preserve"> International Conference on Embedded </w:t>
      </w:r>
      <w:r w:rsidR="005A4257">
        <w:t>Systems,</w:t>
      </w:r>
      <w:r w:rsidR="00B85558">
        <w:t xml:space="preserve"> and </w:t>
      </w:r>
      <w:r w:rsidR="00E64B13">
        <w:t>the 3</w:t>
      </w:r>
      <w:r w:rsidR="00E64B13" w:rsidRPr="00E64B13">
        <w:rPr>
          <w:vertAlign w:val="superscript"/>
        </w:rPr>
        <w:t>rd</w:t>
      </w:r>
      <w:r w:rsidR="00E64B13">
        <w:t xml:space="preserve"> </w:t>
      </w:r>
      <w:r w:rsidR="00E64B13" w:rsidRPr="00E64B13">
        <w:t>exclusive Student Conference</w:t>
      </w:r>
      <w:r w:rsidR="00B85558" w:rsidRPr="00B85558">
        <w:t xml:space="preserve">, </w:t>
      </w:r>
      <w:r>
        <w:t xml:space="preserve">today announced that </w:t>
      </w:r>
      <w:r w:rsidR="00FE4A34">
        <w:t>an</w:t>
      </w:r>
      <w:r w:rsidR="001A089B">
        <w:t xml:space="preserve"> incredibly strong participation from Local Industry, Academia, and VLSI Design and Embedded Systems houses worldwide will enable it to reach its objective of kickstarting the VLSI Design and Embedded Systems ecosystem in Pune.</w:t>
      </w:r>
      <w:r w:rsidR="00012552">
        <w:t xml:space="preserve"> As announced previously, the Hon. Chief Minister of Maharashtra, Mr. Prithviraj Chavan will inaugurate the conference</w:t>
      </w:r>
    </w:p>
    <w:p w:rsidR="008624F7" w:rsidRDefault="008624F7" w:rsidP="00FD1AC2">
      <w:pPr>
        <w:jc w:val="both"/>
      </w:pPr>
      <w:r>
        <w:t xml:space="preserve">“We are very pleased to see everyone join together to foster an environment that will give rise to India centric product development in the VLSI Design and Embedded Systems domain”, said </w:t>
      </w:r>
      <w:r w:rsidRPr="008624F7">
        <w:t>Santhanakrishnan Raman, Managing Director of LSI India R&amp;D Pvt</w:t>
      </w:r>
      <w:r w:rsidR="00CC624F">
        <w:t>.</w:t>
      </w:r>
      <w:r w:rsidRPr="008624F7">
        <w:t xml:space="preserve"> Ltd. and General </w:t>
      </w:r>
      <w:r w:rsidR="00C50436">
        <w:t>Co-</w:t>
      </w:r>
      <w:r w:rsidRPr="008624F7">
        <w:t>Chair of the conference</w:t>
      </w:r>
      <w:r>
        <w:t xml:space="preserve">. “With the Indian market for electronic products slated to grow to $400Bn in 2020, we just can’t keep importing - local manufacturing of microchips, systems and design tools is needed to sustain this market. </w:t>
      </w:r>
      <w:r w:rsidR="007C39B5">
        <w:t>We believe that t</w:t>
      </w:r>
      <w:r>
        <w:t xml:space="preserve">his conference is going to create the </w:t>
      </w:r>
      <w:r w:rsidR="00C50436">
        <w:t xml:space="preserve">platform </w:t>
      </w:r>
      <w:r>
        <w:t>needed for generating the next generation of high technology innovations in India.”</w:t>
      </w:r>
    </w:p>
    <w:p w:rsidR="00012552" w:rsidRDefault="00012552" w:rsidP="00FD1AC2">
      <w:pPr>
        <w:jc w:val="both"/>
      </w:pPr>
      <w:r>
        <w:t xml:space="preserve">“The response from colleges and universities in Maharashtra has been absolutely </w:t>
      </w:r>
      <w:r w:rsidR="00C50436">
        <w:t>stellar</w:t>
      </w:r>
      <w:r>
        <w:t xml:space="preserve">. We </w:t>
      </w:r>
      <w:r w:rsidR="00982635">
        <w:t xml:space="preserve">want to build on this </w:t>
      </w:r>
      <w:r w:rsidR="00C50436">
        <w:t xml:space="preserve">momentum </w:t>
      </w:r>
      <w:r w:rsidR="00982635">
        <w:t xml:space="preserve">and nurture an environment that enables </w:t>
      </w:r>
      <w:r>
        <w:t xml:space="preserve">these students </w:t>
      </w:r>
      <w:r w:rsidR="00982635">
        <w:t>to become</w:t>
      </w:r>
      <w:r>
        <w:t xml:space="preserve"> the next generation of technologists and innovators who design and locally manufacture products and solutions for the Indian market</w:t>
      </w:r>
      <w:r w:rsidR="00982635">
        <w:t xml:space="preserve">”, said </w:t>
      </w:r>
      <w:r w:rsidR="00982635" w:rsidRPr="00982635">
        <w:t xml:space="preserve">Pradeep Dharane, the conference’s General </w:t>
      </w:r>
      <w:r w:rsidR="00C50436">
        <w:t>Co-</w:t>
      </w:r>
      <w:r w:rsidR="00982635" w:rsidRPr="00982635">
        <w:t>Chair and Managing Director of Applied Micro India</w:t>
      </w:r>
      <w:r w:rsidR="00982635">
        <w:t>. “As conference organizers, we are heavily invested in enhancing the local ecosystem of VLSI Design and Embedded Systems and we are committed to take that forward for foreseeable future</w:t>
      </w:r>
      <w:r w:rsidR="00C50436">
        <w:t>”</w:t>
      </w:r>
      <w:r w:rsidR="00982635">
        <w:t xml:space="preserve">.  </w:t>
      </w:r>
    </w:p>
    <w:p w:rsidR="00CC624F" w:rsidRDefault="003D75FB" w:rsidP="003D75FB">
      <w:pPr>
        <w:jc w:val="both"/>
      </w:pPr>
      <w:r>
        <w:t>“It</w:t>
      </w:r>
      <w:r w:rsidR="00CC624F">
        <w:t>’</w:t>
      </w:r>
      <w:r>
        <w:t>s very encouraging to see an overwhelming response from the Industry to come up to support the conference in Pune. The exhibition center has 30 booths showcasing latest technolog</w:t>
      </w:r>
      <w:r w:rsidR="00CC624F">
        <w:t>ies</w:t>
      </w:r>
      <w:r>
        <w:t xml:space="preserve"> being developed by our exhibitors”, said Yatin Acharya, Managing Director of Marvell India, Pvt. Lt. and the Exhibition Chair. “Innovation is consistently brought up as a focus area for our government. Demonstrations of the latest innovations in hi-tech on display enables our local student community to get interested in technology development as a career option. To encourage the local technical </w:t>
      </w:r>
    </w:p>
    <w:p w:rsidR="00CC624F" w:rsidRDefault="00CC624F" w:rsidP="003D75FB">
      <w:pPr>
        <w:jc w:val="both"/>
      </w:pPr>
      <w:bookmarkStart w:id="0" w:name="_GoBack"/>
      <w:bookmarkEnd w:id="0"/>
    </w:p>
    <w:p w:rsidR="00CC624F" w:rsidRDefault="00CC624F" w:rsidP="003D75FB">
      <w:pPr>
        <w:jc w:val="both"/>
      </w:pPr>
    </w:p>
    <w:p w:rsidR="00CC624F" w:rsidRDefault="00CC624F" w:rsidP="003D75FB">
      <w:pPr>
        <w:jc w:val="both"/>
      </w:pPr>
    </w:p>
    <w:p w:rsidR="003D75FB" w:rsidRDefault="003D75FB" w:rsidP="003D75FB">
      <w:pPr>
        <w:jc w:val="both"/>
      </w:pPr>
      <w:proofErr w:type="gramStart"/>
      <w:r>
        <w:t>population</w:t>
      </w:r>
      <w:proofErr w:type="gramEnd"/>
      <w:r>
        <w:t xml:space="preserve"> to experience the technologies on display, we are </w:t>
      </w:r>
      <w:r w:rsidR="00CC624F">
        <w:t>granting FREE</w:t>
      </w:r>
      <w:r>
        <w:t xml:space="preserve"> entry to the Exhibition Center”. </w:t>
      </w:r>
    </w:p>
    <w:p w:rsidR="00FD6559" w:rsidRPr="00B43F55" w:rsidRDefault="00982635">
      <w:pPr>
        <w:rPr>
          <w:b/>
          <w:color w:val="105BB1"/>
        </w:rPr>
      </w:pPr>
      <w:r w:rsidRPr="00B43F55">
        <w:rPr>
          <w:b/>
          <w:color w:val="105BB1"/>
        </w:rPr>
        <w:t>Conference Highlights</w:t>
      </w:r>
    </w:p>
    <w:p w:rsidR="00982635" w:rsidRDefault="003B28FF" w:rsidP="00982635">
      <w:pPr>
        <w:pStyle w:val="ListParagraph"/>
        <w:numPr>
          <w:ilvl w:val="0"/>
          <w:numId w:val="1"/>
        </w:numPr>
      </w:pPr>
      <w:r>
        <w:t>High</w:t>
      </w:r>
      <w:r w:rsidR="00982635">
        <w:t xml:space="preserve"> quality technical papers: Over 300 proposals for participation, with a phenomenal 22% acceptance ratio </w:t>
      </w:r>
    </w:p>
    <w:p w:rsidR="00982635" w:rsidRDefault="00982635" w:rsidP="00982635">
      <w:pPr>
        <w:pStyle w:val="ListParagraph"/>
        <w:numPr>
          <w:ilvl w:val="0"/>
          <w:numId w:val="1"/>
        </w:numPr>
      </w:pPr>
      <w:r>
        <w:t xml:space="preserve">Over 800 total registrations </w:t>
      </w:r>
      <w:r w:rsidR="00C50436">
        <w:t xml:space="preserve">with </w:t>
      </w:r>
      <w:r>
        <w:t>over 400 student registrations. All round participation from local colleges, universities and Institutes including, CDAC, COEP, MIT, and</w:t>
      </w:r>
      <w:r w:rsidR="00B43F55">
        <w:t xml:space="preserve"> </w:t>
      </w:r>
      <w:proofErr w:type="spellStart"/>
      <w:r w:rsidR="00B43F55">
        <w:t>Bharti</w:t>
      </w:r>
      <w:proofErr w:type="spellEnd"/>
      <w:r w:rsidR="00B43F55">
        <w:t xml:space="preserve"> </w:t>
      </w:r>
      <w:proofErr w:type="spellStart"/>
      <w:r w:rsidR="00B43F55">
        <w:t>Vidyapeeth</w:t>
      </w:r>
      <w:proofErr w:type="spellEnd"/>
    </w:p>
    <w:p w:rsidR="00B43F55" w:rsidRDefault="00B43F55" w:rsidP="00982635">
      <w:pPr>
        <w:pStyle w:val="ListParagraph"/>
        <w:numPr>
          <w:ilvl w:val="0"/>
          <w:numId w:val="1"/>
        </w:numPr>
      </w:pPr>
      <w:r>
        <w:t xml:space="preserve">A first in the history of the conference – completely </w:t>
      </w:r>
      <w:r w:rsidR="00FE4A34" w:rsidRPr="00FE4A34">
        <w:rPr>
          <w:b/>
          <w:u w:val="single"/>
        </w:rPr>
        <w:t>FREE</w:t>
      </w:r>
      <w:r>
        <w:t xml:space="preserve"> entry to the full</w:t>
      </w:r>
      <w:r w:rsidR="00FE4A34">
        <w:t>y booked</w:t>
      </w:r>
      <w:r>
        <w:t xml:space="preserve"> Exhibits hall</w:t>
      </w:r>
    </w:p>
    <w:p w:rsidR="00B43F55" w:rsidRDefault="00B43F55" w:rsidP="00B43F55">
      <w:pPr>
        <w:pStyle w:val="ListParagraph"/>
        <w:numPr>
          <w:ilvl w:val="0"/>
          <w:numId w:val="1"/>
        </w:numPr>
      </w:pPr>
      <w:r>
        <w:t>Panel Discussion:  “Expectations of Manufacturing Sector from Semiconductor and Embedded System Companies”</w:t>
      </w:r>
      <w:r w:rsidR="00C50436">
        <w:t xml:space="preserve">.  The panel will be </w:t>
      </w:r>
      <w:r>
        <w:t>moderated by Mr.</w:t>
      </w:r>
      <w:r w:rsidR="00AD00E9">
        <w:t xml:space="preserve"> </w:t>
      </w:r>
      <w:proofErr w:type="spellStart"/>
      <w:r>
        <w:t>Anand</w:t>
      </w:r>
      <w:proofErr w:type="spellEnd"/>
      <w:r>
        <w:t xml:space="preserve"> </w:t>
      </w:r>
      <w:proofErr w:type="spellStart"/>
      <w:r>
        <w:t>Ramamoorthy</w:t>
      </w:r>
      <w:proofErr w:type="spellEnd"/>
      <w:r>
        <w:t>, MD Harman India</w:t>
      </w:r>
      <w:r w:rsidR="00C50436">
        <w:t xml:space="preserve"> and includes the following eminent panelists:</w:t>
      </w:r>
      <w:r w:rsidR="00AD00E9">
        <w:t xml:space="preserve"> </w:t>
      </w:r>
    </w:p>
    <w:p w:rsidR="00B43F55" w:rsidRDefault="00B43F55" w:rsidP="00B43F55">
      <w:pPr>
        <w:pStyle w:val="ListParagraph"/>
        <w:numPr>
          <w:ilvl w:val="1"/>
          <w:numId w:val="1"/>
        </w:numPr>
      </w:pPr>
      <w:r>
        <w:t>Dr</w:t>
      </w:r>
      <w:r w:rsidR="00AD00E9">
        <w:t>.</w:t>
      </w:r>
      <w:r>
        <w:t xml:space="preserve"> </w:t>
      </w:r>
      <w:proofErr w:type="spellStart"/>
      <w:r>
        <w:t>Vinay</w:t>
      </w:r>
      <w:proofErr w:type="spellEnd"/>
      <w:r>
        <w:t xml:space="preserve"> </w:t>
      </w:r>
      <w:proofErr w:type="spellStart"/>
      <w:r>
        <w:t>Vaidya</w:t>
      </w:r>
      <w:proofErr w:type="spellEnd"/>
      <w:r>
        <w:t xml:space="preserve"> </w:t>
      </w:r>
      <w:r w:rsidR="00C50436">
        <w:t>,</w:t>
      </w:r>
      <w:r>
        <w:t>CTO (Engineering) and VP – KPIT Cummins</w:t>
      </w:r>
    </w:p>
    <w:p w:rsidR="00B43F55" w:rsidRDefault="00B43F55" w:rsidP="00B43F55">
      <w:pPr>
        <w:pStyle w:val="ListParagraph"/>
        <w:numPr>
          <w:ilvl w:val="1"/>
          <w:numId w:val="1"/>
        </w:numPr>
      </w:pPr>
      <w:r>
        <w:t xml:space="preserve">Mr. Amar </w:t>
      </w:r>
      <w:proofErr w:type="spellStart"/>
      <w:r>
        <w:t>Variawa</w:t>
      </w:r>
      <w:proofErr w:type="spellEnd"/>
      <w:r>
        <w:t>, GM, Manufacturing Services – John Deere India</w:t>
      </w:r>
    </w:p>
    <w:p w:rsidR="00B43F55" w:rsidRDefault="00B43F55" w:rsidP="00B43F55">
      <w:pPr>
        <w:pStyle w:val="ListParagraph"/>
        <w:numPr>
          <w:ilvl w:val="1"/>
          <w:numId w:val="1"/>
        </w:numPr>
      </w:pPr>
      <w:r>
        <w:t>Mr.</w:t>
      </w:r>
      <w:r w:rsidR="00AD00E9">
        <w:t xml:space="preserve"> </w:t>
      </w:r>
      <w:proofErr w:type="spellStart"/>
      <w:r>
        <w:t>Sreekumar</w:t>
      </w:r>
      <w:proofErr w:type="spellEnd"/>
      <w:r>
        <w:t xml:space="preserve"> </w:t>
      </w:r>
      <w:proofErr w:type="spellStart"/>
      <w:r>
        <w:t>Panicker</w:t>
      </w:r>
      <w:proofErr w:type="spellEnd"/>
      <w:r w:rsidR="00C50436">
        <w:t xml:space="preserve">, </w:t>
      </w:r>
      <w:r>
        <w:t xml:space="preserve">Head, Embedded Systems and Software, Eaton, India </w:t>
      </w:r>
    </w:p>
    <w:p w:rsidR="00B43F55" w:rsidRDefault="00B43F55" w:rsidP="00B43F55">
      <w:pPr>
        <w:pStyle w:val="ListParagraph"/>
        <w:numPr>
          <w:ilvl w:val="1"/>
          <w:numId w:val="1"/>
        </w:numPr>
      </w:pPr>
      <w:proofErr w:type="spellStart"/>
      <w:r>
        <w:t>Mr.Pankaj</w:t>
      </w:r>
      <w:proofErr w:type="spellEnd"/>
      <w:r>
        <w:t xml:space="preserve"> </w:t>
      </w:r>
      <w:proofErr w:type="spellStart"/>
      <w:r>
        <w:t>Sonalkar</w:t>
      </w:r>
      <w:proofErr w:type="spellEnd"/>
      <w:r>
        <w:t xml:space="preserve">, CEO &amp; MD at Mahindra Navistar Engines </w:t>
      </w:r>
      <w:proofErr w:type="spellStart"/>
      <w:r>
        <w:t>Pvt</w:t>
      </w:r>
      <w:proofErr w:type="spellEnd"/>
      <w:r>
        <w:t xml:space="preserve"> Ltd </w:t>
      </w:r>
    </w:p>
    <w:p w:rsidR="00B43F55" w:rsidRDefault="00B43F55" w:rsidP="00B43F55">
      <w:pPr>
        <w:pStyle w:val="ListParagraph"/>
        <w:numPr>
          <w:ilvl w:val="1"/>
          <w:numId w:val="1"/>
        </w:numPr>
      </w:pPr>
      <w:r>
        <w:t xml:space="preserve">Mr. </w:t>
      </w:r>
      <w:proofErr w:type="spellStart"/>
      <w:r>
        <w:t>Vivek</w:t>
      </w:r>
      <w:proofErr w:type="spellEnd"/>
      <w:r>
        <w:t xml:space="preserve"> </w:t>
      </w:r>
      <w:proofErr w:type="spellStart"/>
      <w:r>
        <w:t>Tyagi</w:t>
      </w:r>
      <w:proofErr w:type="spellEnd"/>
      <w:r>
        <w:t xml:space="preserve">, Country Manager- Sales &amp; Marketing at </w:t>
      </w:r>
      <w:proofErr w:type="spellStart"/>
      <w:r>
        <w:t>Freescale</w:t>
      </w:r>
      <w:proofErr w:type="spellEnd"/>
      <w:r>
        <w:t xml:space="preserve"> Semiconductors, </w:t>
      </w:r>
      <w:proofErr w:type="spellStart"/>
      <w:r>
        <w:t>Inc</w:t>
      </w:r>
      <w:proofErr w:type="spellEnd"/>
    </w:p>
    <w:p w:rsidR="00E2507B" w:rsidRPr="00CB7FEA" w:rsidRDefault="00E2507B">
      <w:pPr>
        <w:rPr>
          <w:b/>
          <w:color w:val="105BB1"/>
        </w:rPr>
      </w:pPr>
      <w:r w:rsidRPr="00CB7FEA">
        <w:rPr>
          <w:b/>
          <w:color w:val="105BB1"/>
        </w:rPr>
        <w:t>Conference Program</w:t>
      </w:r>
    </w:p>
    <w:tbl>
      <w:tblPr>
        <w:tblW w:w="7200" w:type="dxa"/>
        <w:tblCellSpacing w:w="0" w:type="dxa"/>
        <w:tblCellMar>
          <w:left w:w="0" w:type="dxa"/>
          <w:right w:w="0" w:type="dxa"/>
        </w:tblCellMar>
        <w:tblLook w:val="04A0" w:firstRow="1" w:lastRow="0" w:firstColumn="1" w:lastColumn="0" w:noHBand="0" w:noVBand="1"/>
      </w:tblPr>
      <w:tblGrid>
        <w:gridCol w:w="83"/>
        <w:gridCol w:w="84"/>
        <w:gridCol w:w="1522"/>
        <w:gridCol w:w="140"/>
        <w:gridCol w:w="5371"/>
      </w:tblGrid>
      <w:tr w:rsidR="00C40EC4" w:rsidRPr="00C40EC4" w:rsidTr="00C40EC4">
        <w:trPr>
          <w:trHeight w:val="345"/>
          <w:tblCellSpacing w:w="0" w:type="dxa"/>
        </w:trPr>
        <w:tc>
          <w:tcPr>
            <w:tcW w:w="0" w:type="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p>
        </w:tc>
        <w:tc>
          <w:tcPr>
            <w:tcW w:w="0" w:type="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p>
        </w:tc>
        <w:tc>
          <w:tcPr>
            <w:tcW w:w="0" w:type="auto"/>
            <w:tcMar>
              <w:top w:w="75" w:type="dxa"/>
              <w:left w:w="0" w:type="dxa"/>
              <w:bottom w:w="75" w:type="dxa"/>
              <w:right w:w="75" w:type="dxa"/>
            </w:tcMar>
            <w:vAlign w:val="center"/>
            <w:hideMark/>
          </w:tcPr>
          <w:p w:rsidR="00C40EC4" w:rsidRPr="00C40EC4" w:rsidRDefault="00CB5A0E" w:rsidP="00C40EC4">
            <w:pPr>
              <w:spacing w:after="0" w:line="240" w:lineRule="auto"/>
              <w:rPr>
                <w:rFonts w:ascii="Tahoma" w:eastAsia="Times New Roman" w:hAnsi="Tahoma" w:cs="Tahoma"/>
                <w:color w:val="444444"/>
                <w:sz w:val="17"/>
                <w:szCs w:val="17"/>
              </w:rPr>
            </w:pPr>
            <w:r>
              <w:rPr>
                <w:rFonts w:ascii="Tahoma" w:eastAsia="Times New Roman" w:hAnsi="Tahoma" w:cs="Tahoma"/>
                <w:color w:val="444444"/>
                <w:sz w:val="17"/>
                <w:szCs w:val="17"/>
              </w:rPr>
              <w:t>7</w:t>
            </w:r>
            <w:r w:rsidRPr="00FD1AC2">
              <w:rPr>
                <w:rFonts w:ascii="Tahoma" w:eastAsia="Times New Roman" w:hAnsi="Tahoma" w:cs="Tahoma"/>
                <w:color w:val="444444"/>
                <w:sz w:val="17"/>
                <w:szCs w:val="17"/>
                <w:vertAlign w:val="superscript"/>
              </w:rPr>
              <w:t>th</w:t>
            </w:r>
            <w:r>
              <w:rPr>
                <w:rFonts w:ascii="Tahoma" w:eastAsia="Times New Roman" w:hAnsi="Tahoma" w:cs="Tahoma"/>
                <w:color w:val="444444"/>
                <w:sz w:val="17"/>
                <w:szCs w:val="17"/>
              </w:rPr>
              <w:t xml:space="preserve"> </w:t>
            </w:r>
            <w:r w:rsidRPr="00C40EC4">
              <w:rPr>
                <w:rFonts w:ascii="Tahoma" w:eastAsia="Times New Roman" w:hAnsi="Tahoma" w:cs="Tahoma"/>
                <w:color w:val="444444"/>
                <w:sz w:val="17"/>
                <w:szCs w:val="17"/>
              </w:rPr>
              <w:t xml:space="preserve"> </w:t>
            </w:r>
            <w:r w:rsidR="00C40EC4" w:rsidRPr="00C40EC4">
              <w:rPr>
                <w:rFonts w:ascii="Tahoma" w:eastAsia="Times New Roman" w:hAnsi="Tahoma" w:cs="Tahoma"/>
                <w:color w:val="444444"/>
                <w:sz w:val="17"/>
                <w:szCs w:val="17"/>
              </w:rPr>
              <w:t>January 2013</w:t>
            </w:r>
          </w:p>
        </w:tc>
        <w:tc>
          <w:tcPr>
            <w:tcW w:w="0" w:type="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r w:rsidRPr="00C40EC4">
              <w:rPr>
                <w:rFonts w:ascii="Tahoma" w:eastAsia="Times New Roman" w:hAnsi="Tahoma" w:cs="Tahoma"/>
                <w:color w:val="444444"/>
                <w:sz w:val="17"/>
                <w:szCs w:val="17"/>
              </w:rPr>
              <w:t>:</w:t>
            </w:r>
          </w:p>
        </w:tc>
        <w:tc>
          <w:tcPr>
            <w:tcW w:w="0" w:type="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r w:rsidRPr="00C40EC4">
              <w:rPr>
                <w:rFonts w:ascii="Tahoma" w:eastAsia="Times New Roman" w:hAnsi="Tahoma" w:cs="Tahoma"/>
                <w:color w:val="444444"/>
                <w:sz w:val="17"/>
                <w:szCs w:val="17"/>
              </w:rPr>
              <w:t xml:space="preserve">Inaugural, Technical Sessions, </w:t>
            </w:r>
            <w:r w:rsidR="00C50436">
              <w:rPr>
                <w:rFonts w:ascii="Tahoma" w:eastAsia="Times New Roman" w:hAnsi="Tahoma" w:cs="Tahoma"/>
                <w:color w:val="444444"/>
                <w:sz w:val="17"/>
                <w:szCs w:val="17"/>
              </w:rPr>
              <w:t xml:space="preserve">Exhibits, </w:t>
            </w:r>
            <w:r w:rsidRPr="00C40EC4">
              <w:rPr>
                <w:rFonts w:ascii="Tahoma" w:eastAsia="Times New Roman" w:hAnsi="Tahoma" w:cs="Tahoma"/>
                <w:color w:val="444444"/>
                <w:sz w:val="17"/>
                <w:szCs w:val="17"/>
              </w:rPr>
              <w:t>Student</w:t>
            </w:r>
            <w:r w:rsidR="00CB5A0E">
              <w:rPr>
                <w:rFonts w:ascii="Tahoma" w:eastAsia="Times New Roman" w:hAnsi="Tahoma" w:cs="Tahoma"/>
                <w:color w:val="444444"/>
                <w:sz w:val="17"/>
                <w:szCs w:val="17"/>
              </w:rPr>
              <w:t xml:space="preserve"> Conference</w:t>
            </w:r>
          </w:p>
        </w:tc>
      </w:tr>
      <w:tr w:rsidR="00C40EC4" w:rsidRPr="00C40EC4" w:rsidTr="00C40EC4">
        <w:trPr>
          <w:trHeight w:val="345"/>
          <w:tblCellSpacing w:w="0" w:type="dxa"/>
        </w:trPr>
        <w:tc>
          <w:tcPr>
            <w:tcW w:w="0" w:type="auto"/>
            <w:tcMar>
              <w:top w:w="75" w:type="dxa"/>
              <w:left w:w="0" w:type="dxa"/>
              <w:bottom w:w="75" w:type="dxa"/>
              <w:right w:w="75" w:type="dxa"/>
            </w:tcMar>
            <w:vAlign w:val="center"/>
            <w:hideMark/>
          </w:tcPr>
          <w:p w:rsidR="00C40EC4" w:rsidRPr="00C40EC4" w:rsidRDefault="00C40EC4" w:rsidP="00AB7FB0">
            <w:pPr>
              <w:spacing w:after="0" w:line="240" w:lineRule="auto"/>
              <w:rPr>
                <w:rFonts w:ascii="Tahoma" w:eastAsia="Times New Roman" w:hAnsi="Tahoma" w:cs="Tahoma"/>
                <w:color w:val="444444"/>
                <w:sz w:val="17"/>
                <w:szCs w:val="17"/>
              </w:rPr>
            </w:pPr>
          </w:p>
        </w:tc>
        <w:tc>
          <w:tcPr>
            <w:tcW w:w="0" w:type="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p>
        </w:tc>
        <w:tc>
          <w:tcPr>
            <w:tcW w:w="0" w:type="auto"/>
            <w:tcMar>
              <w:top w:w="75" w:type="dxa"/>
              <w:left w:w="0" w:type="dxa"/>
              <w:bottom w:w="75" w:type="dxa"/>
              <w:right w:w="75" w:type="dxa"/>
            </w:tcMar>
            <w:vAlign w:val="center"/>
            <w:hideMark/>
          </w:tcPr>
          <w:p w:rsidR="00C40EC4" w:rsidRPr="00C40EC4" w:rsidRDefault="00CB5A0E" w:rsidP="00C40EC4">
            <w:pPr>
              <w:spacing w:after="0" w:line="240" w:lineRule="auto"/>
              <w:rPr>
                <w:rFonts w:ascii="Tahoma" w:eastAsia="Times New Roman" w:hAnsi="Tahoma" w:cs="Tahoma"/>
                <w:color w:val="444444"/>
                <w:sz w:val="17"/>
                <w:szCs w:val="17"/>
              </w:rPr>
            </w:pPr>
            <w:r>
              <w:rPr>
                <w:rFonts w:ascii="Tahoma" w:eastAsia="Times New Roman" w:hAnsi="Tahoma" w:cs="Tahoma"/>
                <w:color w:val="444444"/>
                <w:sz w:val="17"/>
                <w:szCs w:val="17"/>
              </w:rPr>
              <w:t>8</w:t>
            </w:r>
            <w:r w:rsidRPr="00FD1AC2">
              <w:rPr>
                <w:rFonts w:ascii="Tahoma" w:eastAsia="Times New Roman" w:hAnsi="Tahoma" w:cs="Tahoma"/>
                <w:color w:val="444444"/>
                <w:sz w:val="17"/>
                <w:szCs w:val="17"/>
                <w:vertAlign w:val="superscript"/>
              </w:rPr>
              <w:t>th</w:t>
            </w:r>
            <w:r>
              <w:rPr>
                <w:rFonts w:ascii="Tahoma" w:eastAsia="Times New Roman" w:hAnsi="Tahoma" w:cs="Tahoma"/>
                <w:color w:val="444444"/>
                <w:sz w:val="17"/>
                <w:szCs w:val="17"/>
              </w:rPr>
              <w:t xml:space="preserve"> </w:t>
            </w:r>
            <w:r w:rsidRPr="00C40EC4">
              <w:rPr>
                <w:rFonts w:ascii="Tahoma" w:eastAsia="Times New Roman" w:hAnsi="Tahoma" w:cs="Tahoma"/>
                <w:color w:val="444444"/>
                <w:sz w:val="17"/>
                <w:szCs w:val="17"/>
              </w:rPr>
              <w:t xml:space="preserve"> </w:t>
            </w:r>
            <w:r w:rsidR="00C40EC4" w:rsidRPr="00C40EC4">
              <w:rPr>
                <w:rFonts w:ascii="Tahoma" w:eastAsia="Times New Roman" w:hAnsi="Tahoma" w:cs="Tahoma"/>
                <w:color w:val="444444"/>
                <w:sz w:val="17"/>
                <w:szCs w:val="17"/>
              </w:rPr>
              <w:t>January 2013</w:t>
            </w:r>
          </w:p>
        </w:tc>
        <w:tc>
          <w:tcPr>
            <w:tcW w:w="0" w:type="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r w:rsidRPr="00C40EC4">
              <w:rPr>
                <w:rFonts w:ascii="Tahoma" w:eastAsia="Times New Roman" w:hAnsi="Tahoma" w:cs="Tahoma"/>
                <w:color w:val="444444"/>
                <w:sz w:val="17"/>
                <w:szCs w:val="17"/>
              </w:rPr>
              <w:t>:</w:t>
            </w:r>
          </w:p>
        </w:tc>
        <w:tc>
          <w:tcPr>
            <w:tcW w:w="0" w:type="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r w:rsidRPr="00C40EC4">
              <w:rPr>
                <w:rFonts w:ascii="Tahoma" w:eastAsia="Times New Roman" w:hAnsi="Tahoma" w:cs="Tahoma"/>
                <w:color w:val="444444"/>
                <w:sz w:val="17"/>
                <w:szCs w:val="17"/>
              </w:rPr>
              <w:t xml:space="preserve">Valedictory/Award, Technical Sessions, </w:t>
            </w:r>
            <w:r w:rsidR="00C50436">
              <w:rPr>
                <w:rFonts w:ascii="Tahoma" w:eastAsia="Times New Roman" w:hAnsi="Tahoma" w:cs="Tahoma"/>
                <w:color w:val="444444"/>
                <w:sz w:val="17"/>
                <w:szCs w:val="17"/>
              </w:rPr>
              <w:t xml:space="preserve">Exhibits, </w:t>
            </w:r>
            <w:r w:rsidRPr="00C40EC4">
              <w:rPr>
                <w:rFonts w:ascii="Tahoma" w:eastAsia="Times New Roman" w:hAnsi="Tahoma" w:cs="Tahoma"/>
                <w:color w:val="444444"/>
                <w:sz w:val="17"/>
                <w:szCs w:val="17"/>
              </w:rPr>
              <w:t>Student Conference</w:t>
            </w:r>
          </w:p>
        </w:tc>
      </w:tr>
      <w:tr w:rsidR="00C40EC4" w:rsidRPr="00C40EC4" w:rsidTr="00C40EC4">
        <w:trPr>
          <w:trHeight w:val="345"/>
          <w:tblCellSpacing w:w="0" w:type="dxa"/>
        </w:trPr>
        <w:tc>
          <w:tcPr>
            <w:tcW w:w="0" w:type="auto"/>
            <w:tcMar>
              <w:top w:w="75" w:type="dxa"/>
              <w:left w:w="0" w:type="dxa"/>
              <w:bottom w:w="75" w:type="dxa"/>
              <w:right w:w="75" w:type="dxa"/>
            </w:tcMar>
            <w:vAlign w:val="center"/>
            <w:hideMark/>
          </w:tcPr>
          <w:p w:rsidR="00C40EC4" w:rsidRPr="00C40EC4" w:rsidRDefault="00C40EC4" w:rsidP="00AB7FB0">
            <w:pPr>
              <w:spacing w:after="0" w:line="240" w:lineRule="auto"/>
              <w:rPr>
                <w:rFonts w:ascii="Tahoma" w:eastAsia="Times New Roman" w:hAnsi="Tahoma" w:cs="Tahoma"/>
                <w:color w:val="444444"/>
                <w:sz w:val="17"/>
                <w:szCs w:val="17"/>
              </w:rPr>
            </w:pPr>
          </w:p>
        </w:tc>
        <w:tc>
          <w:tcPr>
            <w:tcW w:w="0" w:type="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p>
        </w:tc>
        <w:tc>
          <w:tcPr>
            <w:tcW w:w="0" w:type="auto"/>
            <w:tcMar>
              <w:top w:w="75" w:type="dxa"/>
              <w:left w:w="0" w:type="dxa"/>
              <w:bottom w:w="75" w:type="dxa"/>
              <w:right w:w="75" w:type="dxa"/>
            </w:tcMar>
            <w:vAlign w:val="center"/>
            <w:hideMark/>
          </w:tcPr>
          <w:p w:rsidR="00C40EC4" w:rsidRPr="00C40EC4" w:rsidRDefault="00CB5A0E" w:rsidP="00C40EC4">
            <w:pPr>
              <w:spacing w:after="0" w:line="240" w:lineRule="auto"/>
              <w:rPr>
                <w:rFonts w:ascii="Tahoma" w:eastAsia="Times New Roman" w:hAnsi="Tahoma" w:cs="Tahoma"/>
                <w:color w:val="444444"/>
                <w:sz w:val="17"/>
                <w:szCs w:val="17"/>
              </w:rPr>
            </w:pPr>
            <w:r>
              <w:rPr>
                <w:rFonts w:ascii="Tahoma" w:eastAsia="Times New Roman" w:hAnsi="Tahoma" w:cs="Tahoma"/>
                <w:color w:val="444444"/>
                <w:sz w:val="17"/>
                <w:szCs w:val="17"/>
              </w:rPr>
              <w:t>9</w:t>
            </w:r>
            <w:r w:rsidRPr="00FD1AC2">
              <w:rPr>
                <w:rFonts w:ascii="Tahoma" w:eastAsia="Times New Roman" w:hAnsi="Tahoma" w:cs="Tahoma"/>
                <w:color w:val="444444"/>
                <w:sz w:val="17"/>
                <w:szCs w:val="17"/>
                <w:vertAlign w:val="superscript"/>
              </w:rPr>
              <w:t>th</w:t>
            </w:r>
            <w:r>
              <w:rPr>
                <w:rFonts w:ascii="Tahoma" w:eastAsia="Times New Roman" w:hAnsi="Tahoma" w:cs="Tahoma"/>
                <w:color w:val="444444"/>
                <w:sz w:val="17"/>
                <w:szCs w:val="17"/>
              </w:rPr>
              <w:t xml:space="preserve"> </w:t>
            </w:r>
            <w:r w:rsidRPr="00C40EC4">
              <w:rPr>
                <w:rFonts w:ascii="Tahoma" w:eastAsia="Times New Roman" w:hAnsi="Tahoma" w:cs="Tahoma"/>
                <w:color w:val="444444"/>
                <w:sz w:val="17"/>
                <w:szCs w:val="17"/>
              </w:rPr>
              <w:t xml:space="preserve"> </w:t>
            </w:r>
            <w:r w:rsidR="00C40EC4" w:rsidRPr="00C40EC4">
              <w:rPr>
                <w:rFonts w:ascii="Tahoma" w:eastAsia="Times New Roman" w:hAnsi="Tahoma" w:cs="Tahoma"/>
                <w:color w:val="444444"/>
                <w:sz w:val="17"/>
                <w:szCs w:val="17"/>
              </w:rPr>
              <w:t>January 2013</w:t>
            </w:r>
          </w:p>
        </w:tc>
        <w:tc>
          <w:tcPr>
            <w:tcW w:w="0" w:type="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r w:rsidRPr="00C40EC4">
              <w:rPr>
                <w:rFonts w:ascii="Tahoma" w:eastAsia="Times New Roman" w:hAnsi="Tahoma" w:cs="Tahoma"/>
                <w:color w:val="444444"/>
                <w:sz w:val="17"/>
                <w:szCs w:val="17"/>
              </w:rPr>
              <w:t>:</w:t>
            </w:r>
          </w:p>
        </w:tc>
        <w:tc>
          <w:tcPr>
            <w:tcW w:w="0" w:type="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r w:rsidRPr="00C40EC4">
              <w:rPr>
                <w:rFonts w:ascii="Tahoma" w:eastAsia="Times New Roman" w:hAnsi="Tahoma" w:cs="Tahoma"/>
                <w:color w:val="444444"/>
                <w:sz w:val="17"/>
                <w:szCs w:val="17"/>
              </w:rPr>
              <w:t xml:space="preserve">Technical Sessions, </w:t>
            </w:r>
            <w:r w:rsidR="00C50436">
              <w:rPr>
                <w:rFonts w:ascii="Tahoma" w:eastAsia="Times New Roman" w:hAnsi="Tahoma" w:cs="Tahoma"/>
                <w:color w:val="444444"/>
                <w:sz w:val="17"/>
                <w:szCs w:val="17"/>
              </w:rPr>
              <w:t xml:space="preserve">Exhibits, </w:t>
            </w:r>
            <w:r w:rsidRPr="00C40EC4">
              <w:rPr>
                <w:rFonts w:ascii="Tahoma" w:eastAsia="Times New Roman" w:hAnsi="Tahoma" w:cs="Tahoma"/>
                <w:color w:val="444444"/>
                <w:sz w:val="17"/>
                <w:szCs w:val="17"/>
              </w:rPr>
              <w:t>RASDAT 2013 workshop</w:t>
            </w:r>
          </w:p>
        </w:tc>
      </w:tr>
      <w:tr w:rsidR="00C40EC4" w:rsidRPr="00C40EC4" w:rsidTr="00FD6559">
        <w:trPr>
          <w:trHeight w:val="345"/>
          <w:tblCellSpacing w:w="0" w:type="dxa"/>
        </w:trPr>
        <w:tc>
          <w:tcPr>
            <w:tcW w:w="0" w:type="auto"/>
            <w:shd w:val="clear" w:color="auto" w:fill="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p>
        </w:tc>
        <w:tc>
          <w:tcPr>
            <w:tcW w:w="0" w:type="auto"/>
            <w:shd w:val="clear" w:color="auto" w:fill="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p>
        </w:tc>
        <w:tc>
          <w:tcPr>
            <w:tcW w:w="0" w:type="auto"/>
            <w:shd w:val="clear" w:color="auto" w:fill="auto"/>
            <w:tcMar>
              <w:top w:w="75" w:type="dxa"/>
              <w:left w:w="0" w:type="dxa"/>
              <w:bottom w:w="75" w:type="dxa"/>
              <w:right w:w="75" w:type="dxa"/>
            </w:tcMar>
            <w:vAlign w:val="center"/>
            <w:hideMark/>
          </w:tcPr>
          <w:p w:rsidR="00C40EC4" w:rsidRPr="00C40EC4" w:rsidRDefault="00CB5A0E" w:rsidP="00C40EC4">
            <w:pPr>
              <w:spacing w:after="0" w:line="240" w:lineRule="auto"/>
              <w:rPr>
                <w:rFonts w:ascii="Tahoma" w:eastAsia="Times New Roman" w:hAnsi="Tahoma" w:cs="Tahoma"/>
                <w:color w:val="444444"/>
                <w:sz w:val="17"/>
                <w:szCs w:val="17"/>
              </w:rPr>
            </w:pPr>
            <w:r>
              <w:rPr>
                <w:rFonts w:ascii="Tahoma" w:eastAsia="Times New Roman" w:hAnsi="Tahoma" w:cs="Tahoma"/>
                <w:color w:val="444444"/>
                <w:sz w:val="17"/>
                <w:szCs w:val="17"/>
              </w:rPr>
              <w:t>10</w:t>
            </w:r>
            <w:r w:rsidRPr="00FD1AC2">
              <w:rPr>
                <w:rFonts w:ascii="Tahoma" w:eastAsia="Times New Roman" w:hAnsi="Tahoma" w:cs="Tahoma"/>
                <w:color w:val="444444"/>
                <w:sz w:val="17"/>
                <w:szCs w:val="17"/>
                <w:vertAlign w:val="superscript"/>
              </w:rPr>
              <w:t>th</w:t>
            </w:r>
            <w:r>
              <w:rPr>
                <w:rFonts w:ascii="Tahoma" w:eastAsia="Times New Roman" w:hAnsi="Tahoma" w:cs="Tahoma"/>
                <w:color w:val="444444"/>
                <w:sz w:val="17"/>
                <w:szCs w:val="17"/>
              </w:rPr>
              <w:t xml:space="preserve"> </w:t>
            </w:r>
            <w:r w:rsidRPr="00C40EC4">
              <w:rPr>
                <w:rFonts w:ascii="Tahoma" w:eastAsia="Times New Roman" w:hAnsi="Tahoma" w:cs="Tahoma"/>
                <w:color w:val="444444"/>
                <w:sz w:val="17"/>
                <w:szCs w:val="17"/>
              </w:rPr>
              <w:t xml:space="preserve"> </w:t>
            </w:r>
            <w:r w:rsidR="00C40EC4" w:rsidRPr="00C40EC4">
              <w:rPr>
                <w:rFonts w:ascii="Tahoma" w:eastAsia="Times New Roman" w:hAnsi="Tahoma" w:cs="Tahoma"/>
                <w:color w:val="444444"/>
                <w:sz w:val="17"/>
                <w:szCs w:val="17"/>
              </w:rPr>
              <w:t>January 2013</w:t>
            </w:r>
          </w:p>
        </w:tc>
        <w:tc>
          <w:tcPr>
            <w:tcW w:w="0" w:type="auto"/>
            <w:shd w:val="clear" w:color="auto" w:fill="auto"/>
            <w:tcMar>
              <w:top w:w="75" w:type="dxa"/>
              <w:left w:w="0" w:type="dxa"/>
              <w:bottom w:w="75" w:type="dxa"/>
              <w:right w:w="75" w:type="dxa"/>
            </w:tcMar>
            <w:vAlign w:val="center"/>
            <w:hideMark/>
          </w:tcPr>
          <w:p w:rsidR="00C40EC4" w:rsidRPr="00C40EC4" w:rsidRDefault="00C40EC4" w:rsidP="00C40EC4">
            <w:pPr>
              <w:spacing w:after="0" w:line="240" w:lineRule="auto"/>
              <w:rPr>
                <w:rFonts w:ascii="Tahoma" w:eastAsia="Times New Roman" w:hAnsi="Tahoma" w:cs="Tahoma"/>
                <w:color w:val="444444"/>
                <w:sz w:val="17"/>
                <w:szCs w:val="17"/>
              </w:rPr>
            </w:pPr>
            <w:r w:rsidRPr="00C40EC4">
              <w:rPr>
                <w:rFonts w:ascii="Tahoma" w:eastAsia="Times New Roman" w:hAnsi="Tahoma" w:cs="Tahoma"/>
                <w:color w:val="444444"/>
                <w:sz w:val="17"/>
                <w:szCs w:val="17"/>
              </w:rPr>
              <w:t>:</w:t>
            </w:r>
          </w:p>
        </w:tc>
        <w:tc>
          <w:tcPr>
            <w:tcW w:w="0" w:type="auto"/>
            <w:shd w:val="clear" w:color="auto" w:fill="auto"/>
            <w:tcMar>
              <w:top w:w="75" w:type="dxa"/>
              <w:left w:w="0" w:type="dxa"/>
              <w:bottom w:w="75" w:type="dxa"/>
              <w:right w:w="75" w:type="dxa"/>
            </w:tcMar>
            <w:vAlign w:val="center"/>
            <w:hideMark/>
          </w:tcPr>
          <w:p w:rsidR="00AB7FB0" w:rsidRPr="00C40EC4" w:rsidRDefault="00C40EC4" w:rsidP="00C40EC4">
            <w:pPr>
              <w:spacing w:after="0" w:line="240" w:lineRule="auto"/>
              <w:rPr>
                <w:rFonts w:ascii="Tahoma" w:eastAsia="Times New Roman" w:hAnsi="Tahoma" w:cs="Tahoma"/>
                <w:color w:val="444444"/>
                <w:sz w:val="17"/>
                <w:szCs w:val="17"/>
              </w:rPr>
            </w:pPr>
            <w:r w:rsidRPr="00C40EC4">
              <w:rPr>
                <w:rFonts w:ascii="Tahoma" w:eastAsia="Times New Roman" w:hAnsi="Tahoma" w:cs="Tahoma"/>
                <w:color w:val="444444"/>
                <w:sz w:val="17"/>
                <w:szCs w:val="17"/>
              </w:rPr>
              <w:t>RASDAT 2013 workshop</w:t>
            </w:r>
          </w:p>
        </w:tc>
      </w:tr>
      <w:tr w:rsidR="004D0B58" w:rsidRPr="00C40EC4" w:rsidTr="00FD6559">
        <w:trPr>
          <w:trHeight w:val="345"/>
          <w:tblCellSpacing w:w="0" w:type="dxa"/>
        </w:trPr>
        <w:tc>
          <w:tcPr>
            <w:tcW w:w="0" w:type="auto"/>
            <w:shd w:val="clear" w:color="auto" w:fill="auto"/>
            <w:tcMar>
              <w:top w:w="75" w:type="dxa"/>
              <w:left w:w="0" w:type="dxa"/>
              <w:bottom w:w="75" w:type="dxa"/>
              <w:right w:w="75" w:type="dxa"/>
            </w:tcMar>
            <w:vAlign w:val="center"/>
            <w:hideMark/>
          </w:tcPr>
          <w:p w:rsidR="004D0B58" w:rsidRPr="00C40EC4" w:rsidDel="00AB7FB0" w:rsidRDefault="004D0B58" w:rsidP="00C40EC4">
            <w:pPr>
              <w:spacing w:after="0" w:line="240" w:lineRule="auto"/>
              <w:rPr>
                <w:rFonts w:ascii="Tahoma" w:eastAsia="Times New Roman" w:hAnsi="Tahoma" w:cs="Tahoma"/>
                <w:color w:val="444444"/>
                <w:sz w:val="17"/>
                <w:szCs w:val="17"/>
              </w:rPr>
            </w:pPr>
          </w:p>
        </w:tc>
        <w:tc>
          <w:tcPr>
            <w:tcW w:w="0" w:type="auto"/>
            <w:shd w:val="clear" w:color="auto" w:fill="auto"/>
            <w:tcMar>
              <w:top w:w="75" w:type="dxa"/>
              <w:left w:w="0" w:type="dxa"/>
              <w:bottom w:w="75" w:type="dxa"/>
              <w:right w:w="75" w:type="dxa"/>
            </w:tcMar>
            <w:vAlign w:val="center"/>
            <w:hideMark/>
          </w:tcPr>
          <w:p w:rsidR="004D0B58" w:rsidRPr="00C40EC4" w:rsidDel="00AB7FB0" w:rsidRDefault="004D0B58" w:rsidP="00C40EC4">
            <w:pPr>
              <w:spacing w:after="0" w:line="240" w:lineRule="auto"/>
              <w:rPr>
                <w:rFonts w:ascii="Tahoma" w:eastAsia="Times New Roman" w:hAnsi="Tahoma" w:cs="Tahoma"/>
                <w:color w:val="444444"/>
                <w:sz w:val="17"/>
                <w:szCs w:val="17"/>
              </w:rPr>
            </w:pPr>
          </w:p>
        </w:tc>
        <w:tc>
          <w:tcPr>
            <w:tcW w:w="0" w:type="auto"/>
            <w:shd w:val="clear" w:color="auto" w:fill="auto"/>
            <w:tcMar>
              <w:top w:w="75" w:type="dxa"/>
              <w:left w:w="0" w:type="dxa"/>
              <w:bottom w:w="75" w:type="dxa"/>
              <w:right w:w="75" w:type="dxa"/>
            </w:tcMar>
            <w:vAlign w:val="center"/>
            <w:hideMark/>
          </w:tcPr>
          <w:p w:rsidR="004D0B58" w:rsidRPr="00C40EC4" w:rsidRDefault="004D0B58" w:rsidP="00C40EC4">
            <w:pPr>
              <w:spacing w:after="0" w:line="240" w:lineRule="auto"/>
              <w:rPr>
                <w:rFonts w:ascii="Tahoma" w:eastAsia="Times New Roman" w:hAnsi="Tahoma" w:cs="Tahoma"/>
                <w:color w:val="444444"/>
                <w:sz w:val="17"/>
                <w:szCs w:val="17"/>
              </w:rPr>
            </w:pPr>
            <w:r>
              <w:rPr>
                <w:rFonts w:ascii="Tahoma" w:eastAsia="Times New Roman" w:hAnsi="Tahoma" w:cs="Tahoma"/>
                <w:color w:val="444444"/>
                <w:sz w:val="17"/>
                <w:szCs w:val="17"/>
              </w:rPr>
              <w:t>5</w:t>
            </w:r>
            <w:r w:rsidRPr="00FD1AC2">
              <w:rPr>
                <w:rFonts w:ascii="Tahoma" w:eastAsia="Times New Roman" w:hAnsi="Tahoma" w:cs="Tahoma"/>
                <w:color w:val="444444"/>
                <w:sz w:val="17"/>
                <w:szCs w:val="17"/>
                <w:vertAlign w:val="superscript"/>
              </w:rPr>
              <w:t>th</w:t>
            </w:r>
            <w:r>
              <w:rPr>
                <w:rFonts w:ascii="Tahoma" w:eastAsia="Times New Roman" w:hAnsi="Tahoma" w:cs="Tahoma"/>
                <w:color w:val="444444"/>
                <w:sz w:val="17"/>
                <w:szCs w:val="17"/>
              </w:rPr>
              <w:t xml:space="preserve"> January 2013</w:t>
            </w:r>
          </w:p>
        </w:tc>
        <w:tc>
          <w:tcPr>
            <w:tcW w:w="0" w:type="auto"/>
            <w:shd w:val="clear" w:color="auto" w:fill="auto"/>
            <w:tcMar>
              <w:top w:w="75" w:type="dxa"/>
              <w:left w:w="0" w:type="dxa"/>
              <w:bottom w:w="75" w:type="dxa"/>
              <w:right w:w="75" w:type="dxa"/>
            </w:tcMar>
            <w:vAlign w:val="center"/>
            <w:hideMark/>
          </w:tcPr>
          <w:p w:rsidR="004D0B58" w:rsidRPr="00C40EC4" w:rsidRDefault="004D0B58" w:rsidP="00C40EC4">
            <w:pPr>
              <w:spacing w:after="0" w:line="240" w:lineRule="auto"/>
              <w:rPr>
                <w:rFonts w:ascii="Tahoma" w:eastAsia="Times New Roman" w:hAnsi="Tahoma" w:cs="Tahoma"/>
                <w:color w:val="444444"/>
                <w:sz w:val="17"/>
                <w:szCs w:val="17"/>
              </w:rPr>
            </w:pPr>
            <w:r>
              <w:rPr>
                <w:rFonts w:ascii="Tahoma" w:eastAsia="Times New Roman" w:hAnsi="Tahoma" w:cs="Tahoma"/>
                <w:color w:val="444444"/>
                <w:sz w:val="17"/>
                <w:szCs w:val="17"/>
              </w:rPr>
              <w:t>:</w:t>
            </w:r>
          </w:p>
        </w:tc>
        <w:tc>
          <w:tcPr>
            <w:tcW w:w="0" w:type="auto"/>
            <w:shd w:val="clear" w:color="auto" w:fill="auto"/>
            <w:tcMar>
              <w:top w:w="75" w:type="dxa"/>
              <w:left w:w="0" w:type="dxa"/>
              <w:bottom w:w="75" w:type="dxa"/>
              <w:right w:w="75" w:type="dxa"/>
            </w:tcMar>
            <w:vAlign w:val="center"/>
            <w:hideMark/>
          </w:tcPr>
          <w:p w:rsidR="004D0B58" w:rsidRPr="00C40EC4" w:rsidRDefault="004D0B58" w:rsidP="00C40EC4">
            <w:pPr>
              <w:spacing w:after="0" w:line="240" w:lineRule="auto"/>
              <w:rPr>
                <w:rFonts w:ascii="Tahoma" w:eastAsia="Times New Roman" w:hAnsi="Tahoma" w:cs="Tahoma"/>
                <w:color w:val="444444"/>
                <w:sz w:val="17"/>
                <w:szCs w:val="17"/>
              </w:rPr>
            </w:pPr>
            <w:r>
              <w:rPr>
                <w:rFonts w:ascii="Tahoma" w:eastAsia="Times New Roman" w:hAnsi="Tahoma" w:cs="Tahoma"/>
                <w:color w:val="444444"/>
                <w:sz w:val="17"/>
                <w:szCs w:val="17"/>
              </w:rPr>
              <w:t>Tutorial</w:t>
            </w:r>
          </w:p>
        </w:tc>
      </w:tr>
      <w:tr w:rsidR="004D0B58" w:rsidRPr="00C40EC4" w:rsidTr="00FD6559">
        <w:trPr>
          <w:trHeight w:val="345"/>
          <w:tblCellSpacing w:w="0" w:type="dxa"/>
        </w:trPr>
        <w:tc>
          <w:tcPr>
            <w:tcW w:w="0" w:type="auto"/>
            <w:shd w:val="clear" w:color="auto" w:fill="auto"/>
            <w:tcMar>
              <w:top w:w="75" w:type="dxa"/>
              <w:left w:w="0" w:type="dxa"/>
              <w:bottom w:w="75" w:type="dxa"/>
              <w:right w:w="75" w:type="dxa"/>
            </w:tcMar>
            <w:vAlign w:val="center"/>
            <w:hideMark/>
          </w:tcPr>
          <w:p w:rsidR="004D0B58" w:rsidRPr="00C40EC4" w:rsidDel="00AB7FB0" w:rsidRDefault="004D0B58" w:rsidP="00C40EC4">
            <w:pPr>
              <w:spacing w:after="0" w:line="240" w:lineRule="auto"/>
              <w:rPr>
                <w:rFonts w:ascii="Tahoma" w:eastAsia="Times New Roman" w:hAnsi="Tahoma" w:cs="Tahoma"/>
                <w:color w:val="444444"/>
                <w:sz w:val="17"/>
                <w:szCs w:val="17"/>
              </w:rPr>
            </w:pPr>
          </w:p>
        </w:tc>
        <w:tc>
          <w:tcPr>
            <w:tcW w:w="0" w:type="auto"/>
            <w:shd w:val="clear" w:color="auto" w:fill="auto"/>
            <w:tcMar>
              <w:top w:w="75" w:type="dxa"/>
              <w:left w:w="0" w:type="dxa"/>
              <w:bottom w:w="75" w:type="dxa"/>
              <w:right w:w="75" w:type="dxa"/>
            </w:tcMar>
            <w:vAlign w:val="center"/>
            <w:hideMark/>
          </w:tcPr>
          <w:p w:rsidR="004D0B58" w:rsidRPr="00C40EC4" w:rsidDel="00AB7FB0" w:rsidRDefault="004D0B58" w:rsidP="00C40EC4">
            <w:pPr>
              <w:spacing w:after="0" w:line="240" w:lineRule="auto"/>
              <w:rPr>
                <w:rFonts w:ascii="Tahoma" w:eastAsia="Times New Roman" w:hAnsi="Tahoma" w:cs="Tahoma"/>
                <w:color w:val="444444"/>
                <w:sz w:val="17"/>
                <w:szCs w:val="17"/>
              </w:rPr>
            </w:pPr>
          </w:p>
        </w:tc>
        <w:tc>
          <w:tcPr>
            <w:tcW w:w="0" w:type="auto"/>
            <w:shd w:val="clear" w:color="auto" w:fill="auto"/>
            <w:tcMar>
              <w:top w:w="75" w:type="dxa"/>
              <w:left w:w="0" w:type="dxa"/>
              <w:bottom w:w="75" w:type="dxa"/>
              <w:right w:w="75" w:type="dxa"/>
            </w:tcMar>
            <w:vAlign w:val="center"/>
            <w:hideMark/>
          </w:tcPr>
          <w:p w:rsidR="004D0B58" w:rsidRDefault="004D0B58" w:rsidP="00C40EC4">
            <w:pPr>
              <w:spacing w:after="0" w:line="240" w:lineRule="auto"/>
              <w:rPr>
                <w:rFonts w:ascii="Tahoma" w:eastAsia="Times New Roman" w:hAnsi="Tahoma" w:cs="Tahoma"/>
                <w:color w:val="444444"/>
                <w:sz w:val="17"/>
                <w:szCs w:val="17"/>
              </w:rPr>
            </w:pPr>
            <w:r>
              <w:rPr>
                <w:rFonts w:ascii="Tahoma" w:eastAsia="Times New Roman" w:hAnsi="Tahoma" w:cs="Tahoma"/>
                <w:color w:val="444444"/>
                <w:sz w:val="17"/>
                <w:szCs w:val="17"/>
              </w:rPr>
              <w:t>6</w:t>
            </w:r>
            <w:r w:rsidRPr="00FD1AC2">
              <w:rPr>
                <w:rFonts w:ascii="Tahoma" w:eastAsia="Times New Roman" w:hAnsi="Tahoma" w:cs="Tahoma"/>
                <w:color w:val="444444"/>
                <w:sz w:val="17"/>
                <w:szCs w:val="17"/>
                <w:vertAlign w:val="superscript"/>
              </w:rPr>
              <w:t>th</w:t>
            </w:r>
            <w:r>
              <w:rPr>
                <w:rFonts w:ascii="Tahoma" w:eastAsia="Times New Roman" w:hAnsi="Tahoma" w:cs="Tahoma"/>
                <w:color w:val="444444"/>
                <w:sz w:val="17"/>
                <w:szCs w:val="17"/>
              </w:rPr>
              <w:t xml:space="preserve"> January 2013</w:t>
            </w:r>
          </w:p>
        </w:tc>
        <w:tc>
          <w:tcPr>
            <w:tcW w:w="0" w:type="auto"/>
            <w:shd w:val="clear" w:color="auto" w:fill="auto"/>
            <w:tcMar>
              <w:top w:w="75" w:type="dxa"/>
              <w:left w:w="0" w:type="dxa"/>
              <w:bottom w:w="75" w:type="dxa"/>
              <w:right w:w="75" w:type="dxa"/>
            </w:tcMar>
            <w:vAlign w:val="center"/>
            <w:hideMark/>
          </w:tcPr>
          <w:p w:rsidR="004D0B58" w:rsidRDefault="004D0B58" w:rsidP="00C40EC4">
            <w:pPr>
              <w:spacing w:after="0" w:line="240" w:lineRule="auto"/>
              <w:rPr>
                <w:rFonts w:ascii="Tahoma" w:eastAsia="Times New Roman" w:hAnsi="Tahoma" w:cs="Tahoma"/>
                <w:color w:val="444444"/>
                <w:sz w:val="17"/>
                <w:szCs w:val="17"/>
              </w:rPr>
            </w:pPr>
            <w:r>
              <w:rPr>
                <w:rFonts w:ascii="Tahoma" w:eastAsia="Times New Roman" w:hAnsi="Tahoma" w:cs="Tahoma"/>
                <w:color w:val="444444"/>
                <w:sz w:val="17"/>
                <w:szCs w:val="17"/>
              </w:rPr>
              <w:t>:</w:t>
            </w:r>
          </w:p>
        </w:tc>
        <w:tc>
          <w:tcPr>
            <w:tcW w:w="0" w:type="auto"/>
            <w:shd w:val="clear" w:color="auto" w:fill="auto"/>
            <w:tcMar>
              <w:top w:w="75" w:type="dxa"/>
              <w:left w:w="0" w:type="dxa"/>
              <w:bottom w:w="75" w:type="dxa"/>
              <w:right w:w="75" w:type="dxa"/>
            </w:tcMar>
            <w:vAlign w:val="center"/>
            <w:hideMark/>
          </w:tcPr>
          <w:p w:rsidR="004D0B58" w:rsidRDefault="004D0B58" w:rsidP="00C40EC4">
            <w:pPr>
              <w:spacing w:after="0" w:line="240" w:lineRule="auto"/>
              <w:rPr>
                <w:rFonts w:ascii="Tahoma" w:eastAsia="Times New Roman" w:hAnsi="Tahoma" w:cs="Tahoma"/>
                <w:color w:val="444444"/>
                <w:sz w:val="17"/>
                <w:szCs w:val="17"/>
              </w:rPr>
            </w:pPr>
            <w:r>
              <w:rPr>
                <w:rFonts w:ascii="Tahoma" w:eastAsia="Times New Roman" w:hAnsi="Tahoma" w:cs="Tahoma"/>
                <w:color w:val="444444"/>
                <w:sz w:val="17"/>
                <w:szCs w:val="17"/>
              </w:rPr>
              <w:t>Tutorial</w:t>
            </w:r>
          </w:p>
        </w:tc>
      </w:tr>
    </w:tbl>
    <w:p w:rsidR="003B28FF" w:rsidRDefault="003B28FF">
      <w:pPr>
        <w:rPr>
          <w:b/>
          <w:color w:val="105BB1"/>
        </w:rPr>
      </w:pPr>
    </w:p>
    <w:p w:rsidR="00CC624F" w:rsidRDefault="00CC624F">
      <w:pPr>
        <w:rPr>
          <w:b/>
          <w:color w:val="105BB1"/>
        </w:rPr>
      </w:pPr>
    </w:p>
    <w:p w:rsidR="00CC624F" w:rsidRDefault="00CC624F">
      <w:pPr>
        <w:rPr>
          <w:b/>
          <w:color w:val="105BB1"/>
        </w:rPr>
      </w:pPr>
    </w:p>
    <w:p w:rsidR="00CC624F" w:rsidRDefault="00CC624F">
      <w:pPr>
        <w:rPr>
          <w:b/>
          <w:color w:val="105BB1"/>
        </w:rPr>
      </w:pPr>
    </w:p>
    <w:p w:rsidR="00CC624F" w:rsidRDefault="00CC624F">
      <w:pPr>
        <w:rPr>
          <w:b/>
          <w:color w:val="105BB1"/>
        </w:rPr>
      </w:pPr>
    </w:p>
    <w:p w:rsidR="00CC624F" w:rsidRDefault="00CC624F">
      <w:pPr>
        <w:rPr>
          <w:b/>
          <w:color w:val="105BB1"/>
        </w:rPr>
      </w:pPr>
    </w:p>
    <w:p w:rsidR="00CC624F" w:rsidRDefault="00CC624F">
      <w:pPr>
        <w:rPr>
          <w:b/>
          <w:color w:val="105BB1"/>
        </w:rPr>
      </w:pPr>
    </w:p>
    <w:p w:rsidR="007F3AC1" w:rsidRDefault="007F3AC1">
      <w:pPr>
        <w:rPr>
          <w:b/>
          <w:color w:val="105BB1"/>
        </w:rPr>
      </w:pPr>
      <w:r>
        <w:rPr>
          <w:b/>
          <w:color w:val="105BB1"/>
        </w:rPr>
        <w:t>Key Sponsors</w:t>
      </w:r>
    </w:p>
    <w:tbl>
      <w:tblPr>
        <w:tblStyle w:val="TableGrid"/>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429"/>
        <w:gridCol w:w="2428"/>
        <w:gridCol w:w="2429"/>
      </w:tblGrid>
      <w:tr w:rsidR="007F3AC1" w:rsidTr="00213455">
        <w:trPr>
          <w:trHeight w:val="1020"/>
        </w:trPr>
        <w:tc>
          <w:tcPr>
            <w:tcW w:w="2428" w:type="dxa"/>
            <w:vAlign w:val="center"/>
          </w:tcPr>
          <w:p w:rsidR="007F3AC1" w:rsidRDefault="007F3AC1" w:rsidP="007F3AC1">
            <w:pPr>
              <w:jc w:val="center"/>
              <w:rPr>
                <w:b/>
                <w:color w:val="105BB1"/>
              </w:rPr>
            </w:pPr>
            <w:r>
              <w:rPr>
                <w:noProof/>
              </w:rPr>
              <w:drawing>
                <wp:inline distT="0" distB="0" distL="0" distR="0">
                  <wp:extent cx="1571625" cy="638175"/>
                  <wp:effectExtent l="0" t="0" r="9525" b="9525"/>
                  <wp:docPr id="2" name="Picture 2" descr="LSI - Silicon sponsor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SI - Silicon sponsor of VLSI and Embedded Systems Conference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1625" cy="638175"/>
                          </a:xfrm>
                          <a:prstGeom prst="rect">
                            <a:avLst/>
                          </a:prstGeom>
                          <a:noFill/>
                          <a:ln>
                            <a:noFill/>
                          </a:ln>
                        </pic:spPr>
                      </pic:pic>
                    </a:graphicData>
                  </a:graphic>
                </wp:inline>
              </w:drawing>
            </w:r>
          </w:p>
        </w:tc>
        <w:tc>
          <w:tcPr>
            <w:tcW w:w="2429" w:type="dxa"/>
            <w:vAlign w:val="center"/>
          </w:tcPr>
          <w:p w:rsidR="007F3AC1" w:rsidRDefault="007F3AC1" w:rsidP="007F3AC1">
            <w:pPr>
              <w:jc w:val="center"/>
              <w:rPr>
                <w:b/>
                <w:color w:val="105BB1"/>
              </w:rPr>
            </w:pPr>
            <w:r>
              <w:rPr>
                <w:noProof/>
              </w:rPr>
              <w:drawing>
                <wp:inline distT="0" distB="0" distL="0" distR="0">
                  <wp:extent cx="1524000" cy="190500"/>
                  <wp:effectExtent l="0" t="0" r="0" b="0"/>
                  <wp:docPr id="3" name="Picture 3" descr="Marvell - Platinum sponsors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vell - Platinum sponsors of VLSI and Embedded Systems Conferenc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000" cy="190500"/>
                          </a:xfrm>
                          <a:prstGeom prst="rect">
                            <a:avLst/>
                          </a:prstGeom>
                          <a:noFill/>
                          <a:ln>
                            <a:noFill/>
                          </a:ln>
                        </pic:spPr>
                      </pic:pic>
                    </a:graphicData>
                  </a:graphic>
                </wp:inline>
              </w:drawing>
            </w:r>
          </w:p>
        </w:tc>
        <w:tc>
          <w:tcPr>
            <w:tcW w:w="2428" w:type="dxa"/>
            <w:vAlign w:val="center"/>
          </w:tcPr>
          <w:p w:rsidR="007F3AC1" w:rsidRDefault="007F3AC1" w:rsidP="007F3AC1">
            <w:pPr>
              <w:jc w:val="center"/>
              <w:rPr>
                <w:b/>
                <w:color w:val="105BB1"/>
              </w:rPr>
            </w:pPr>
            <w:r>
              <w:rPr>
                <w:noProof/>
              </w:rPr>
              <w:drawing>
                <wp:inline distT="0" distB="0" distL="0" distR="0">
                  <wp:extent cx="1238250" cy="400050"/>
                  <wp:effectExtent l="0" t="0" r="0" b="0"/>
                  <wp:docPr id="4" name="Picture 4" descr="APM - Platinum sponsors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PM - Platinum sponsors of VLSI and Embedded Systems Conference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0" cy="400050"/>
                          </a:xfrm>
                          <a:prstGeom prst="rect">
                            <a:avLst/>
                          </a:prstGeom>
                          <a:noFill/>
                          <a:ln>
                            <a:noFill/>
                          </a:ln>
                        </pic:spPr>
                      </pic:pic>
                    </a:graphicData>
                  </a:graphic>
                </wp:inline>
              </w:drawing>
            </w:r>
          </w:p>
        </w:tc>
        <w:tc>
          <w:tcPr>
            <w:tcW w:w="2429" w:type="dxa"/>
            <w:vAlign w:val="center"/>
          </w:tcPr>
          <w:p w:rsidR="007F3AC1" w:rsidRDefault="007F3AC1" w:rsidP="007F3AC1">
            <w:pPr>
              <w:jc w:val="center"/>
              <w:rPr>
                <w:b/>
                <w:color w:val="105BB1"/>
              </w:rPr>
            </w:pPr>
            <w:r>
              <w:rPr>
                <w:noProof/>
              </w:rPr>
              <w:drawing>
                <wp:inline distT="0" distB="0" distL="0" distR="0">
                  <wp:extent cx="666750" cy="438150"/>
                  <wp:effectExtent l="0" t="0" r="0" b="0"/>
                  <wp:docPr id="5" name="Picture 5" descr="Intel - Gold sponsors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tel - Gold sponsors of VLSI and Embedded Systems Conference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6750" cy="438150"/>
                          </a:xfrm>
                          <a:prstGeom prst="rect">
                            <a:avLst/>
                          </a:prstGeom>
                          <a:noFill/>
                          <a:ln>
                            <a:noFill/>
                          </a:ln>
                        </pic:spPr>
                      </pic:pic>
                    </a:graphicData>
                  </a:graphic>
                </wp:inline>
              </w:drawing>
            </w:r>
          </w:p>
        </w:tc>
      </w:tr>
      <w:tr w:rsidR="007F3AC1" w:rsidTr="00213455">
        <w:trPr>
          <w:trHeight w:val="70"/>
        </w:trPr>
        <w:tc>
          <w:tcPr>
            <w:tcW w:w="2428" w:type="dxa"/>
            <w:shd w:val="clear" w:color="auto" w:fill="F2F2F2" w:themeFill="background1" w:themeFillShade="F2"/>
            <w:vAlign w:val="center"/>
          </w:tcPr>
          <w:p w:rsidR="007F3AC1" w:rsidRDefault="007F3AC1" w:rsidP="007F3AC1">
            <w:pPr>
              <w:jc w:val="center"/>
              <w:rPr>
                <w:noProof/>
              </w:rPr>
            </w:pPr>
          </w:p>
        </w:tc>
        <w:tc>
          <w:tcPr>
            <w:tcW w:w="2429" w:type="dxa"/>
            <w:shd w:val="clear" w:color="auto" w:fill="F2F2F2" w:themeFill="background1" w:themeFillShade="F2"/>
            <w:vAlign w:val="center"/>
          </w:tcPr>
          <w:p w:rsidR="007F3AC1" w:rsidRDefault="007F3AC1" w:rsidP="007F3AC1">
            <w:pPr>
              <w:jc w:val="center"/>
              <w:rPr>
                <w:noProof/>
              </w:rPr>
            </w:pPr>
          </w:p>
        </w:tc>
        <w:tc>
          <w:tcPr>
            <w:tcW w:w="2428" w:type="dxa"/>
            <w:shd w:val="clear" w:color="auto" w:fill="F2F2F2" w:themeFill="background1" w:themeFillShade="F2"/>
            <w:vAlign w:val="center"/>
          </w:tcPr>
          <w:p w:rsidR="007F3AC1" w:rsidRDefault="007F3AC1" w:rsidP="007F3AC1">
            <w:pPr>
              <w:jc w:val="center"/>
              <w:rPr>
                <w:noProof/>
              </w:rPr>
            </w:pPr>
          </w:p>
        </w:tc>
        <w:tc>
          <w:tcPr>
            <w:tcW w:w="2429" w:type="dxa"/>
            <w:shd w:val="clear" w:color="auto" w:fill="F2F2F2" w:themeFill="background1" w:themeFillShade="F2"/>
            <w:vAlign w:val="center"/>
          </w:tcPr>
          <w:p w:rsidR="007F3AC1" w:rsidRDefault="007F3AC1" w:rsidP="007F3AC1">
            <w:pPr>
              <w:jc w:val="center"/>
              <w:rPr>
                <w:noProof/>
              </w:rPr>
            </w:pPr>
          </w:p>
        </w:tc>
      </w:tr>
      <w:tr w:rsidR="007F3AC1" w:rsidTr="00213455">
        <w:trPr>
          <w:trHeight w:val="1020"/>
        </w:trPr>
        <w:tc>
          <w:tcPr>
            <w:tcW w:w="2428" w:type="dxa"/>
            <w:vAlign w:val="center"/>
          </w:tcPr>
          <w:p w:rsidR="007F3AC1" w:rsidRDefault="007F3AC1" w:rsidP="007F3AC1">
            <w:pPr>
              <w:jc w:val="center"/>
              <w:rPr>
                <w:noProof/>
              </w:rPr>
            </w:pPr>
            <w:r>
              <w:rPr>
                <w:noProof/>
              </w:rPr>
              <w:drawing>
                <wp:inline distT="0" distB="0" distL="0" distR="0">
                  <wp:extent cx="666750" cy="438150"/>
                  <wp:effectExtent l="0" t="0" r="0" b="0"/>
                  <wp:docPr id="6" name="Picture 6" descr="Imagination - Silver sponsors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ination - Silver sponsors of VLSI and Embedded Systems Conference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6750" cy="438150"/>
                          </a:xfrm>
                          <a:prstGeom prst="rect">
                            <a:avLst/>
                          </a:prstGeom>
                          <a:noFill/>
                          <a:ln>
                            <a:noFill/>
                          </a:ln>
                        </pic:spPr>
                      </pic:pic>
                    </a:graphicData>
                  </a:graphic>
                </wp:inline>
              </w:drawing>
            </w:r>
          </w:p>
        </w:tc>
        <w:tc>
          <w:tcPr>
            <w:tcW w:w="2429" w:type="dxa"/>
            <w:vAlign w:val="center"/>
          </w:tcPr>
          <w:p w:rsidR="007F3AC1" w:rsidRDefault="007F3AC1" w:rsidP="007F3AC1">
            <w:pPr>
              <w:jc w:val="center"/>
              <w:rPr>
                <w:noProof/>
              </w:rPr>
            </w:pPr>
            <w:r>
              <w:rPr>
                <w:noProof/>
              </w:rPr>
              <w:drawing>
                <wp:inline distT="0" distB="0" distL="0" distR="0">
                  <wp:extent cx="1238250" cy="323850"/>
                  <wp:effectExtent l="0" t="0" r="0" b="0"/>
                  <wp:docPr id="7" name="Picture 7" descr="Candence - Bronze sponsors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ndence - Bronze sponsors of VLSI and Embedded Systems Conference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8250" cy="323850"/>
                          </a:xfrm>
                          <a:prstGeom prst="rect">
                            <a:avLst/>
                          </a:prstGeom>
                          <a:noFill/>
                          <a:ln>
                            <a:noFill/>
                          </a:ln>
                        </pic:spPr>
                      </pic:pic>
                    </a:graphicData>
                  </a:graphic>
                </wp:inline>
              </w:drawing>
            </w:r>
          </w:p>
        </w:tc>
        <w:tc>
          <w:tcPr>
            <w:tcW w:w="2428" w:type="dxa"/>
            <w:vAlign w:val="center"/>
          </w:tcPr>
          <w:p w:rsidR="007F3AC1" w:rsidRDefault="003B28FF" w:rsidP="007F3AC1">
            <w:pPr>
              <w:jc w:val="center"/>
              <w:rPr>
                <w:noProof/>
              </w:rPr>
            </w:pPr>
            <w:r>
              <w:rPr>
                <w:noProof/>
              </w:rPr>
              <w:drawing>
                <wp:inline distT="0" distB="0" distL="0" distR="0">
                  <wp:extent cx="666750" cy="476250"/>
                  <wp:effectExtent l="0" t="0" r="0" b="0"/>
                  <wp:docPr id="10" name="Picture 10" descr="QLogic - Bronze sponsors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Logic - Bronze sponsors of VLSI and Embedded Systems Conferenc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6750" cy="476250"/>
                          </a:xfrm>
                          <a:prstGeom prst="rect">
                            <a:avLst/>
                          </a:prstGeom>
                          <a:noFill/>
                          <a:ln>
                            <a:noFill/>
                          </a:ln>
                        </pic:spPr>
                      </pic:pic>
                    </a:graphicData>
                  </a:graphic>
                </wp:inline>
              </w:drawing>
            </w:r>
          </w:p>
        </w:tc>
        <w:tc>
          <w:tcPr>
            <w:tcW w:w="2429" w:type="dxa"/>
            <w:vAlign w:val="center"/>
          </w:tcPr>
          <w:p w:rsidR="007F3AC1" w:rsidRDefault="007F3AC1" w:rsidP="007F3AC1">
            <w:pPr>
              <w:jc w:val="center"/>
              <w:rPr>
                <w:noProof/>
              </w:rPr>
            </w:pPr>
            <w:r>
              <w:rPr>
                <w:noProof/>
              </w:rPr>
              <w:drawing>
                <wp:inline distT="0" distB="0" distL="0" distR="0">
                  <wp:extent cx="1238250" cy="638175"/>
                  <wp:effectExtent l="0" t="0" r="0" b="9525"/>
                  <wp:docPr id="9" name="Picture 9" descr="Rambus - Bronze sponsors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ambus - Bronze sponsors of VLSI and Embedded Systems Conferenc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38250" cy="638175"/>
                          </a:xfrm>
                          <a:prstGeom prst="rect">
                            <a:avLst/>
                          </a:prstGeom>
                          <a:noFill/>
                          <a:ln>
                            <a:noFill/>
                          </a:ln>
                        </pic:spPr>
                      </pic:pic>
                    </a:graphicData>
                  </a:graphic>
                </wp:inline>
              </w:drawing>
            </w:r>
          </w:p>
        </w:tc>
      </w:tr>
      <w:tr w:rsidR="007F3AC1" w:rsidTr="00213455">
        <w:trPr>
          <w:trHeight w:val="143"/>
        </w:trPr>
        <w:tc>
          <w:tcPr>
            <w:tcW w:w="2428" w:type="dxa"/>
            <w:shd w:val="clear" w:color="auto" w:fill="F2F2F2" w:themeFill="background1" w:themeFillShade="F2"/>
            <w:vAlign w:val="center"/>
          </w:tcPr>
          <w:p w:rsidR="007F3AC1" w:rsidRDefault="007F3AC1" w:rsidP="007F3AC1">
            <w:pPr>
              <w:jc w:val="center"/>
              <w:rPr>
                <w:noProof/>
              </w:rPr>
            </w:pPr>
          </w:p>
        </w:tc>
        <w:tc>
          <w:tcPr>
            <w:tcW w:w="2429" w:type="dxa"/>
            <w:shd w:val="clear" w:color="auto" w:fill="F2F2F2" w:themeFill="background1" w:themeFillShade="F2"/>
            <w:vAlign w:val="center"/>
          </w:tcPr>
          <w:p w:rsidR="007F3AC1" w:rsidRDefault="007F3AC1" w:rsidP="007F3AC1">
            <w:pPr>
              <w:jc w:val="center"/>
              <w:rPr>
                <w:noProof/>
              </w:rPr>
            </w:pPr>
          </w:p>
        </w:tc>
        <w:tc>
          <w:tcPr>
            <w:tcW w:w="2428" w:type="dxa"/>
            <w:shd w:val="clear" w:color="auto" w:fill="F2F2F2" w:themeFill="background1" w:themeFillShade="F2"/>
            <w:vAlign w:val="center"/>
          </w:tcPr>
          <w:p w:rsidR="007F3AC1" w:rsidRDefault="007F3AC1" w:rsidP="007F3AC1">
            <w:pPr>
              <w:jc w:val="center"/>
              <w:rPr>
                <w:noProof/>
              </w:rPr>
            </w:pPr>
          </w:p>
        </w:tc>
        <w:tc>
          <w:tcPr>
            <w:tcW w:w="2429" w:type="dxa"/>
            <w:shd w:val="clear" w:color="auto" w:fill="F2F2F2" w:themeFill="background1" w:themeFillShade="F2"/>
            <w:vAlign w:val="center"/>
          </w:tcPr>
          <w:p w:rsidR="007F3AC1" w:rsidRDefault="007F3AC1" w:rsidP="007F3AC1">
            <w:pPr>
              <w:jc w:val="center"/>
              <w:rPr>
                <w:noProof/>
              </w:rPr>
            </w:pPr>
          </w:p>
        </w:tc>
      </w:tr>
      <w:tr w:rsidR="007F3AC1" w:rsidTr="00213455">
        <w:trPr>
          <w:trHeight w:val="1020"/>
        </w:trPr>
        <w:tc>
          <w:tcPr>
            <w:tcW w:w="2428" w:type="dxa"/>
            <w:vAlign w:val="center"/>
          </w:tcPr>
          <w:p w:rsidR="007F3AC1" w:rsidRDefault="007F3AC1" w:rsidP="007F3AC1">
            <w:pPr>
              <w:jc w:val="center"/>
              <w:rPr>
                <w:noProof/>
              </w:rPr>
            </w:pPr>
            <w:r>
              <w:rPr>
                <w:noProof/>
              </w:rPr>
              <w:drawing>
                <wp:inline distT="0" distB="0" distL="0" distR="0">
                  <wp:extent cx="1619250" cy="342900"/>
                  <wp:effectExtent l="0" t="0" r="0" b="0"/>
                  <wp:docPr id="13" name="Picture 13" descr="Smartplay - Bronze sponsors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martplay - Bronze sponsors of VLSI and Embedded Systems Conference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19250" cy="342900"/>
                          </a:xfrm>
                          <a:prstGeom prst="rect">
                            <a:avLst/>
                          </a:prstGeom>
                          <a:noFill/>
                          <a:ln>
                            <a:noFill/>
                          </a:ln>
                        </pic:spPr>
                      </pic:pic>
                    </a:graphicData>
                  </a:graphic>
                </wp:inline>
              </w:drawing>
            </w:r>
          </w:p>
        </w:tc>
        <w:tc>
          <w:tcPr>
            <w:tcW w:w="2429" w:type="dxa"/>
            <w:vAlign w:val="center"/>
          </w:tcPr>
          <w:p w:rsidR="007F3AC1" w:rsidRDefault="007F3AC1" w:rsidP="007F3AC1">
            <w:pPr>
              <w:jc w:val="center"/>
              <w:rPr>
                <w:noProof/>
              </w:rPr>
            </w:pPr>
            <w:r>
              <w:rPr>
                <w:noProof/>
              </w:rPr>
              <w:drawing>
                <wp:inline distT="0" distB="0" distL="0" distR="0">
                  <wp:extent cx="1428750" cy="285750"/>
                  <wp:effectExtent l="0" t="0" r="0" b="0"/>
                  <wp:docPr id="14" name="Picture 14" descr="Synopsys - Bronze sponsors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ynopsys - Bronze sponsors of VLSI and Embedded Systems Conference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28750" cy="285750"/>
                          </a:xfrm>
                          <a:prstGeom prst="rect">
                            <a:avLst/>
                          </a:prstGeom>
                          <a:noFill/>
                          <a:ln>
                            <a:noFill/>
                          </a:ln>
                        </pic:spPr>
                      </pic:pic>
                    </a:graphicData>
                  </a:graphic>
                </wp:inline>
              </w:drawing>
            </w:r>
          </w:p>
        </w:tc>
        <w:tc>
          <w:tcPr>
            <w:tcW w:w="2428" w:type="dxa"/>
            <w:vAlign w:val="center"/>
          </w:tcPr>
          <w:p w:rsidR="007F3AC1" w:rsidRDefault="003B28FF" w:rsidP="007F3AC1">
            <w:pPr>
              <w:jc w:val="center"/>
              <w:rPr>
                <w:noProof/>
              </w:rPr>
            </w:pPr>
            <w:r>
              <w:rPr>
                <w:noProof/>
              </w:rPr>
              <w:drawing>
                <wp:inline distT="0" distB="0" distL="0" distR="0">
                  <wp:extent cx="952500" cy="285750"/>
                  <wp:effectExtent l="0" t="0" r="0" b="0"/>
                  <wp:docPr id="12" name="Picture 12" descr="Xilinx - Keynote sponsors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ilinx - Keynote sponsors of VLSI and Embedded Systems Conference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2500" cy="285750"/>
                          </a:xfrm>
                          <a:prstGeom prst="rect">
                            <a:avLst/>
                          </a:prstGeom>
                          <a:noFill/>
                          <a:ln>
                            <a:noFill/>
                          </a:ln>
                        </pic:spPr>
                      </pic:pic>
                    </a:graphicData>
                  </a:graphic>
                </wp:inline>
              </w:drawing>
            </w:r>
          </w:p>
        </w:tc>
        <w:tc>
          <w:tcPr>
            <w:tcW w:w="2429" w:type="dxa"/>
            <w:vAlign w:val="center"/>
          </w:tcPr>
          <w:p w:rsidR="007F3AC1" w:rsidRDefault="003B28FF" w:rsidP="007F3AC1">
            <w:pPr>
              <w:jc w:val="center"/>
              <w:rPr>
                <w:noProof/>
              </w:rPr>
            </w:pPr>
            <w:r>
              <w:rPr>
                <w:noProof/>
              </w:rPr>
              <w:drawing>
                <wp:inline distT="0" distB="0" distL="0" distR="0">
                  <wp:extent cx="1047750" cy="285750"/>
                  <wp:effectExtent l="0" t="0" r="0" b="0"/>
                  <wp:docPr id="15" name="Picture 15" descr="Mentor Graphics - Design Contest Sponsor of VLSI and Embedded Systems Con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ntor Graphics - Design Contest Sponsor of VLSI and Embedded Systems Conference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47750" cy="285750"/>
                          </a:xfrm>
                          <a:prstGeom prst="rect">
                            <a:avLst/>
                          </a:prstGeom>
                          <a:noFill/>
                          <a:ln>
                            <a:noFill/>
                          </a:ln>
                        </pic:spPr>
                      </pic:pic>
                    </a:graphicData>
                  </a:graphic>
                </wp:inline>
              </w:drawing>
            </w:r>
          </w:p>
        </w:tc>
      </w:tr>
      <w:tr w:rsidR="007F3AC1" w:rsidTr="00213455">
        <w:trPr>
          <w:trHeight w:val="188"/>
        </w:trPr>
        <w:tc>
          <w:tcPr>
            <w:tcW w:w="2428" w:type="dxa"/>
            <w:shd w:val="clear" w:color="auto" w:fill="F2F2F2" w:themeFill="background1" w:themeFillShade="F2"/>
            <w:vAlign w:val="center"/>
          </w:tcPr>
          <w:p w:rsidR="007F3AC1" w:rsidRDefault="007F3AC1" w:rsidP="007F3AC1">
            <w:pPr>
              <w:jc w:val="center"/>
              <w:rPr>
                <w:noProof/>
              </w:rPr>
            </w:pPr>
          </w:p>
        </w:tc>
        <w:tc>
          <w:tcPr>
            <w:tcW w:w="2429" w:type="dxa"/>
            <w:shd w:val="clear" w:color="auto" w:fill="F2F2F2" w:themeFill="background1" w:themeFillShade="F2"/>
            <w:vAlign w:val="center"/>
          </w:tcPr>
          <w:p w:rsidR="007F3AC1" w:rsidRDefault="007F3AC1" w:rsidP="007F3AC1">
            <w:pPr>
              <w:jc w:val="center"/>
              <w:rPr>
                <w:noProof/>
              </w:rPr>
            </w:pPr>
          </w:p>
        </w:tc>
        <w:tc>
          <w:tcPr>
            <w:tcW w:w="2428" w:type="dxa"/>
            <w:shd w:val="clear" w:color="auto" w:fill="F2F2F2" w:themeFill="background1" w:themeFillShade="F2"/>
            <w:vAlign w:val="center"/>
          </w:tcPr>
          <w:p w:rsidR="007F3AC1" w:rsidRDefault="007F3AC1" w:rsidP="007F3AC1">
            <w:pPr>
              <w:jc w:val="center"/>
              <w:rPr>
                <w:noProof/>
              </w:rPr>
            </w:pPr>
          </w:p>
        </w:tc>
        <w:tc>
          <w:tcPr>
            <w:tcW w:w="2429" w:type="dxa"/>
            <w:shd w:val="clear" w:color="auto" w:fill="F2F2F2" w:themeFill="background1" w:themeFillShade="F2"/>
            <w:vAlign w:val="center"/>
          </w:tcPr>
          <w:p w:rsidR="007F3AC1" w:rsidRDefault="007F3AC1" w:rsidP="007F3AC1">
            <w:pPr>
              <w:jc w:val="center"/>
              <w:rPr>
                <w:noProof/>
              </w:rPr>
            </w:pPr>
          </w:p>
        </w:tc>
      </w:tr>
    </w:tbl>
    <w:p w:rsidR="00B43F55" w:rsidRDefault="00B43F55">
      <w:pPr>
        <w:rPr>
          <w:b/>
          <w:color w:val="105BB1"/>
        </w:rPr>
      </w:pPr>
    </w:p>
    <w:p w:rsidR="00C40EC4" w:rsidRPr="00CB7FEA" w:rsidRDefault="00C40EC4">
      <w:pPr>
        <w:rPr>
          <w:b/>
          <w:color w:val="105BB1"/>
        </w:rPr>
      </w:pPr>
      <w:r w:rsidRPr="00CB7FEA">
        <w:rPr>
          <w:b/>
          <w:color w:val="105BB1"/>
        </w:rPr>
        <w:t>About VLSID</w:t>
      </w:r>
    </w:p>
    <w:p w:rsidR="00C40EC4" w:rsidRDefault="00C40EC4" w:rsidP="00FD1AC2">
      <w:pPr>
        <w:jc w:val="both"/>
      </w:pPr>
      <w:r>
        <w:t>This joint conference is a forum for researchers and designers to present and discuss current topics in VLSI design, electronic design automation, embedded systems, and enabling technologies. Two days of tutorials will be followed by three days of regular paper sessions, special sessions, and embedded tutorials. Industry presentation sessions along with exhibits, panel discussions, Design Contest, and Education Forum, round off the program.</w:t>
      </w:r>
    </w:p>
    <w:p w:rsidR="00C40EC4" w:rsidRDefault="00C40EC4" w:rsidP="00FD1AC2">
      <w:pPr>
        <w:jc w:val="both"/>
      </w:pPr>
      <w:r>
        <w:t>The theme for the conference is Green Technology - A New Era for Electronics, which explores the ability of VLSI and embedded circuits and systems to positively impact the environment. Example areas under the theme include (but are not restricted to) designing energy-efficient VLSI circuits, improving the efficiency of energy-hungry applications such as data centers, developing intelligent monitoring and control systems such as smart grids, and using integrated circuits or embedded systems to leverage novel green technologies.</w:t>
      </w:r>
    </w:p>
    <w:p w:rsidR="00C40EC4" w:rsidRPr="00CB7FEA" w:rsidRDefault="00C40EC4" w:rsidP="00C40EC4">
      <w:pPr>
        <w:rPr>
          <w:b/>
          <w:color w:val="105BB1"/>
        </w:rPr>
      </w:pPr>
      <w:r w:rsidRPr="00CB7FEA">
        <w:rPr>
          <w:b/>
          <w:color w:val="105BB1"/>
        </w:rPr>
        <w:t>About Pune</w:t>
      </w:r>
    </w:p>
    <w:p w:rsidR="00CC624F" w:rsidRDefault="00230432" w:rsidP="00FD1AC2">
      <w:pPr>
        <w:jc w:val="both"/>
      </w:pPr>
      <w:r w:rsidRPr="00230432">
        <w:t xml:space="preserve">Called the Queen of the Deccan, and the cultural capital of Maharashtra, Pune is a city with a future that promises to be as interesting as its history. According to a recent opinion poll conducted for The Times of India by leading market research firm IMRB across the country's eight largest urban cities, Pune ranked as the second best place to live in. Surrounded by verdant hills and beautiful lakes, the city has a temperate climate throughout the year and is among the greenest urban areas in the country. It is the </w:t>
      </w:r>
    </w:p>
    <w:p w:rsidR="00CC624F" w:rsidRDefault="00CC624F" w:rsidP="00FD1AC2">
      <w:pPr>
        <w:jc w:val="both"/>
      </w:pPr>
    </w:p>
    <w:p w:rsidR="00CC624F" w:rsidRDefault="00CC624F" w:rsidP="00FD1AC2">
      <w:pPr>
        <w:jc w:val="both"/>
      </w:pPr>
    </w:p>
    <w:p w:rsidR="00230432" w:rsidRDefault="00CC624F" w:rsidP="00FD1AC2">
      <w:pPr>
        <w:jc w:val="both"/>
      </w:pPr>
      <w:proofErr w:type="gramStart"/>
      <w:r>
        <w:t>ce</w:t>
      </w:r>
      <w:r w:rsidR="00230432" w:rsidRPr="00230432">
        <w:t>nter</w:t>
      </w:r>
      <w:proofErr w:type="gramEnd"/>
      <w:r w:rsidR="00230432" w:rsidRPr="00230432">
        <w:t xml:space="preserve"> of traditional Marathi culture, in which education, arts and theatre are given pride of place. Pune has one of India's oldest universities and its numerous colleges attract both Indian and international students, which is probably why it is called the Oxford of the East.  </w:t>
      </w:r>
    </w:p>
    <w:p w:rsidR="00CB7FEA" w:rsidRDefault="00230432" w:rsidP="00FD1AC2">
      <w:pPr>
        <w:jc w:val="both"/>
      </w:pPr>
      <w:r w:rsidRPr="00230432">
        <w:t>Pune is fast emerging as a prominent location for high-tech, IT and manufacturing companies to expand in. The city has the eight</w:t>
      </w:r>
      <w:r w:rsidR="00CB7FEA">
        <w:t>h</w:t>
      </w:r>
      <w:r w:rsidRPr="00230432">
        <w:t xml:space="preserve"> largest metropolitan economy and the sixth highest per capita income in the country. Some of the most reputed VLSI leaders have design centers located in Pune. These include Applied Micro, Imagination Technologies, Intel, LSI, Marvell Semiconductors, Nvidia</w:t>
      </w:r>
      <w:r w:rsidR="00B20167">
        <w:t xml:space="preserve"> and</w:t>
      </w:r>
      <w:r w:rsidRPr="00230432">
        <w:t xml:space="preserve"> QLogic</w:t>
      </w:r>
      <w:r w:rsidR="00FB2F90">
        <w:t>.</w:t>
      </w:r>
      <w:r w:rsidRPr="00230432">
        <w:t xml:space="preserve"> Pune is the largest automotive hub in India with companies like Tata Motors, </w:t>
      </w:r>
      <w:r>
        <w:t xml:space="preserve">General Motors, </w:t>
      </w:r>
      <w:r w:rsidR="00FD6559">
        <w:t xml:space="preserve">Mercedes Benz, Audi, </w:t>
      </w:r>
      <w:r w:rsidRPr="00230432">
        <w:t>Bajaj Auto, Force Motors, and Volkswagen having their design and manufacturing operations located in Pune.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CB7FEA" w:rsidTr="00CB7FEA">
        <w:tc>
          <w:tcPr>
            <w:tcW w:w="4788" w:type="dxa"/>
          </w:tcPr>
          <w:p w:rsidR="00CB7FEA" w:rsidRPr="00CB7FEA" w:rsidRDefault="00CB7FEA" w:rsidP="00C40EC4">
            <w:pPr>
              <w:rPr>
                <w:b/>
                <w:color w:val="105BB1"/>
              </w:rPr>
            </w:pPr>
            <w:r w:rsidRPr="00CB7FEA">
              <w:rPr>
                <w:b/>
                <w:color w:val="105BB1"/>
              </w:rPr>
              <w:t>Publicity Contact</w:t>
            </w:r>
          </w:p>
          <w:p w:rsidR="00CB7FEA" w:rsidRDefault="00CB7FEA" w:rsidP="00C40EC4">
            <w:r>
              <w:t>Abhijit Athavale: Publicity Chair</w:t>
            </w:r>
          </w:p>
          <w:p w:rsidR="00CB7FEA" w:rsidRDefault="00862A07" w:rsidP="00C40EC4">
            <w:hyperlink r:id="rId20" w:history="1">
              <w:r w:rsidR="00FD1AC2" w:rsidRPr="00107DF4">
                <w:rPr>
                  <w:rStyle w:val="Hyperlink"/>
                </w:rPr>
                <w:t>publicitychair@vlsidesignconference.org</w:t>
              </w:r>
            </w:hyperlink>
            <w:r w:rsidR="00FD1AC2">
              <w:t xml:space="preserve"> </w:t>
            </w:r>
          </w:p>
        </w:tc>
        <w:tc>
          <w:tcPr>
            <w:tcW w:w="4788" w:type="dxa"/>
          </w:tcPr>
          <w:p w:rsidR="00CB7FEA" w:rsidRDefault="00CB7FEA" w:rsidP="00C40EC4">
            <w:pPr>
              <w:rPr>
                <w:b/>
                <w:color w:val="105BB1"/>
              </w:rPr>
            </w:pPr>
            <w:r w:rsidRPr="00CB7FEA">
              <w:rPr>
                <w:b/>
                <w:color w:val="105BB1"/>
              </w:rPr>
              <w:t>Press Contact</w:t>
            </w:r>
          </w:p>
          <w:p w:rsidR="00FD6559" w:rsidRPr="00FD6559" w:rsidRDefault="00FD6559" w:rsidP="00C40EC4">
            <w:r w:rsidRPr="00FD6559">
              <w:t>Ravindra Talpe</w:t>
            </w:r>
          </w:p>
          <w:p w:rsidR="00FD6559" w:rsidRPr="00CB7FEA" w:rsidRDefault="00862A07" w:rsidP="00C40EC4">
            <w:pPr>
              <w:rPr>
                <w:b/>
                <w:color w:val="105BB1"/>
              </w:rPr>
            </w:pPr>
            <w:hyperlink r:id="rId21" w:history="1">
              <w:r w:rsidR="00FB2F90" w:rsidRPr="002F5820">
                <w:rPr>
                  <w:rStyle w:val="Hyperlink"/>
                </w:rPr>
                <w:t>microworldpr@gmail.com</w:t>
              </w:r>
            </w:hyperlink>
          </w:p>
        </w:tc>
      </w:tr>
    </w:tbl>
    <w:p w:rsidR="006C6AC9" w:rsidRDefault="006C6AC9" w:rsidP="00FB2F90"/>
    <w:p w:rsidR="00C40EC4" w:rsidRDefault="00C40EC4"/>
    <w:sectPr w:rsidR="00C40EC4" w:rsidSect="0029400E">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A07" w:rsidRDefault="00862A07" w:rsidP="00CB7FEA">
      <w:pPr>
        <w:spacing w:after="0" w:line="240" w:lineRule="auto"/>
      </w:pPr>
      <w:r>
        <w:separator/>
      </w:r>
    </w:p>
  </w:endnote>
  <w:endnote w:type="continuationSeparator" w:id="0">
    <w:p w:rsidR="00862A07" w:rsidRDefault="00862A07" w:rsidP="00CB7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FA128A" w:rsidTr="00FA128A">
      <w:tc>
        <w:tcPr>
          <w:tcW w:w="4788" w:type="dxa"/>
          <w:vAlign w:val="center"/>
        </w:tcPr>
        <w:p w:rsidR="00FA128A" w:rsidRDefault="00FA128A" w:rsidP="00FA128A">
          <w:pPr>
            <w:pStyle w:val="Footer"/>
          </w:pPr>
          <w:r>
            <w:t>© VLSID 2012-2013 All Rights Reserved</w:t>
          </w:r>
        </w:p>
      </w:tc>
      <w:tc>
        <w:tcPr>
          <w:tcW w:w="4788" w:type="dxa"/>
        </w:tcPr>
        <w:p w:rsidR="00FA128A" w:rsidRDefault="00FA128A" w:rsidP="00FA128A">
          <w:pPr>
            <w:pStyle w:val="Footer"/>
            <w:jc w:val="right"/>
          </w:pPr>
          <w:r>
            <w:rPr>
              <w:noProof/>
            </w:rPr>
            <w:drawing>
              <wp:inline distT="0" distB="0" distL="0" distR="0">
                <wp:extent cx="1875652" cy="590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a:extLst>
                            <a:ext uri="{28A0092B-C50C-407E-A947-70E740481C1C}">
                              <a14:useLocalDpi xmlns:a14="http://schemas.microsoft.com/office/drawing/2010/main" val="0"/>
                            </a:ext>
                          </a:extLst>
                        </a:blip>
                        <a:stretch>
                          <a:fillRect/>
                        </a:stretch>
                      </pic:blipFill>
                      <pic:spPr>
                        <a:xfrm>
                          <a:off x="0" y="0"/>
                          <a:ext cx="1880118" cy="591956"/>
                        </a:xfrm>
                        <a:prstGeom prst="rect">
                          <a:avLst/>
                        </a:prstGeom>
                      </pic:spPr>
                    </pic:pic>
                  </a:graphicData>
                </a:graphic>
              </wp:inline>
            </w:drawing>
          </w:r>
        </w:p>
      </w:tc>
    </w:tr>
  </w:tbl>
  <w:p w:rsidR="00364643" w:rsidRDefault="00364643" w:rsidP="00FA12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A07" w:rsidRDefault="00862A07" w:rsidP="00CB7FEA">
      <w:pPr>
        <w:spacing w:after="0" w:line="240" w:lineRule="auto"/>
      </w:pPr>
      <w:r>
        <w:separator/>
      </w:r>
    </w:p>
  </w:footnote>
  <w:footnote w:type="continuationSeparator" w:id="0">
    <w:p w:rsidR="00862A07" w:rsidRDefault="00862A07" w:rsidP="00CB7F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576" w:type="dxa"/>
      <w:tblInd w:w="1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927B39" w:rsidTr="00927B39">
      <w:tc>
        <w:tcPr>
          <w:tcW w:w="4788" w:type="dxa"/>
        </w:tcPr>
        <w:p w:rsidR="00927B39" w:rsidRDefault="00927B39" w:rsidP="00CB7FEA">
          <w:pPr>
            <w:pStyle w:val="Header"/>
            <w:rPr>
              <w:noProof/>
            </w:rPr>
          </w:pPr>
          <w:r>
            <w:rPr>
              <w:noProof/>
            </w:rPr>
            <w:drawing>
              <wp:anchor distT="0" distB="0" distL="114300" distR="114300" simplePos="0" relativeHeight="251658240" behindDoc="1" locked="0" layoutInCell="1" allowOverlap="1">
                <wp:simplePos x="0" y="0"/>
                <wp:positionH relativeFrom="margin">
                  <wp:posOffset>-1647825</wp:posOffset>
                </wp:positionH>
                <wp:positionV relativeFrom="margin">
                  <wp:posOffset>-454025</wp:posOffset>
                </wp:positionV>
                <wp:extent cx="7743825" cy="131953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_2a.jpg"/>
                        <pic:cNvPicPr/>
                      </pic:nvPicPr>
                      <pic:blipFill>
                        <a:blip r:embed="rId1">
                          <a:extLst>
                            <a:ext uri="{28A0092B-C50C-407E-A947-70E740481C1C}">
                              <a14:useLocalDpi xmlns:a14="http://schemas.microsoft.com/office/drawing/2010/main" val="0"/>
                            </a:ext>
                          </a:extLst>
                        </a:blip>
                        <a:stretch>
                          <a:fillRect/>
                        </a:stretch>
                      </pic:blipFill>
                      <pic:spPr>
                        <a:xfrm>
                          <a:off x="0" y="0"/>
                          <a:ext cx="7743825" cy="1319530"/>
                        </a:xfrm>
                        <a:prstGeom prst="rect">
                          <a:avLst/>
                        </a:prstGeom>
                      </pic:spPr>
                    </pic:pic>
                  </a:graphicData>
                </a:graphic>
              </wp:anchor>
            </w:drawing>
          </w:r>
        </w:p>
      </w:tc>
      <w:tc>
        <w:tcPr>
          <w:tcW w:w="4788" w:type="dxa"/>
        </w:tcPr>
        <w:p w:rsidR="00927B39" w:rsidRDefault="00927B39" w:rsidP="00927B39">
          <w:pPr>
            <w:pStyle w:val="Header"/>
            <w:jc w:val="right"/>
            <w:rPr>
              <w:noProof/>
            </w:rPr>
          </w:pPr>
        </w:p>
      </w:tc>
    </w:tr>
  </w:tbl>
  <w:p w:rsidR="00CB7FEA" w:rsidRDefault="00862A07" w:rsidP="00CB7FEA">
    <w:pPr>
      <w:pStyle w:val="Header"/>
    </w:pPr>
    <w:r>
      <w:rPr>
        <w:noProof/>
      </w:rPr>
      <w:pict>
        <v:line id="Straight Connector 2" o:spid="_x0000_s2049" style="position:absolute;z-index:251659264;visibility:visible;mso-position-horizontal-relative:text;mso-position-vertical-relative:text" from="-71.25pt,56.25pt" to="538.5pt,5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" strokecolor="#105bb1" strokeweight="2.25pt"/>
      </w:pict>
    </w:r>
    <w:r w:rsidR="00CB7FEA">
      <w:rPr>
        <w:noProof/>
      </w:rPr>
      <w:ptab w:relativeTo="margin" w:alignment="lef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47F1"/>
    <w:multiLevelType w:val="hybridMultilevel"/>
    <w:tmpl w:val="5184A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10F02"/>
    <w:rsid w:val="0000471C"/>
    <w:rsid w:val="00012552"/>
    <w:rsid w:val="000A0B9E"/>
    <w:rsid w:val="00110F02"/>
    <w:rsid w:val="001A089B"/>
    <w:rsid w:val="001A5E12"/>
    <w:rsid w:val="001E68F8"/>
    <w:rsid w:val="00213455"/>
    <w:rsid w:val="00230432"/>
    <w:rsid w:val="0024722A"/>
    <w:rsid w:val="002934CB"/>
    <w:rsid w:val="0029400E"/>
    <w:rsid w:val="0030391E"/>
    <w:rsid w:val="00306548"/>
    <w:rsid w:val="00336B1C"/>
    <w:rsid w:val="00354F4F"/>
    <w:rsid w:val="00364643"/>
    <w:rsid w:val="00364FC2"/>
    <w:rsid w:val="00381323"/>
    <w:rsid w:val="0039344F"/>
    <w:rsid w:val="003B28FF"/>
    <w:rsid w:val="003D75FB"/>
    <w:rsid w:val="003E152D"/>
    <w:rsid w:val="004061B9"/>
    <w:rsid w:val="00441F84"/>
    <w:rsid w:val="004A7570"/>
    <w:rsid w:val="004D0B58"/>
    <w:rsid w:val="00554FA5"/>
    <w:rsid w:val="005A4257"/>
    <w:rsid w:val="006441A1"/>
    <w:rsid w:val="00671716"/>
    <w:rsid w:val="006C6AC9"/>
    <w:rsid w:val="006C7158"/>
    <w:rsid w:val="006D386D"/>
    <w:rsid w:val="0076379C"/>
    <w:rsid w:val="007C39B5"/>
    <w:rsid w:val="007F3AC1"/>
    <w:rsid w:val="008624F7"/>
    <w:rsid w:val="00862A07"/>
    <w:rsid w:val="00927B39"/>
    <w:rsid w:val="00982635"/>
    <w:rsid w:val="009C23CA"/>
    <w:rsid w:val="00A2798E"/>
    <w:rsid w:val="00AB7FB0"/>
    <w:rsid w:val="00AD00E9"/>
    <w:rsid w:val="00B20167"/>
    <w:rsid w:val="00B43F55"/>
    <w:rsid w:val="00B85558"/>
    <w:rsid w:val="00BD3F92"/>
    <w:rsid w:val="00C40EC4"/>
    <w:rsid w:val="00C42F74"/>
    <w:rsid w:val="00C50436"/>
    <w:rsid w:val="00CB5A0E"/>
    <w:rsid w:val="00CB7FEA"/>
    <w:rsid w:val="00CC1732"/>
    <w:rsid w:val="00CC624F"/>
    <w:rsid w:val="00D34433"/>
    <w:rsid w:val="00D65B2D"/>
    <w:rsid w:val="00D90C42"/>
    <w:rsid w:val="00DA1C1C"/>
    <w:rsid w:val="00E2507B"/>
    <w:rsid w:val="00E64B13"/>
    <w:rsid w:val="00FA128A"/>
    <w:rsid w:val="00FB2F90"/>
    <w:rsid w:val="00FD1AC2"/>
    <w:rsid w:val="00FD6559"/>
    <w:rsid w:val="00FE4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0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230432"/>
    <w:rPr>
      <w:b/>
      <w:bCs/>
      <w:smallCaps/>
      <w:spacing w:val="5"/>
    </w:rPr>
  </w:style>
  <w:style w:type="paragraph" w:styleId="Header">
    <w:name w:val="header"/>
    <w:basedOn w:val="Normal"/>
    <w:link w:val="HeaderChar"/>
    <w:uiPriority w:val="99"/>
    <w:unhideWhenUsed/>
    <w:rsid w:val="00CB7F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7FEA"/>
  </w:style>
  <w:style w:type="paragraph" w:styleId="Footer">
    <w:name w:val="footer"/>
    <w:basedOn w:val="Normal"/>
    <w:link w:val="FooterChar"/>
    <w:uiPriority w:val="99"/>
    <w:unhideWhenUsed/>
    <w:rsid w:val="00CB7F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FEA"/>
  </w:style>
  <w:style w:type="paragraph" w:styleId="BalloonText">
    <w:name w:val="Balloon Text"/>
    <w:basedOn w:val="Normal"/>
    <w:link w:val="BalloonTextChar"/>
    <w:uiPriority w:val="99"/>
    <w:semiHidden/>
    <w:unhideWhenUsed/>
    <w:rsid w:val="00CB7F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FEA"/>
    <w:rPr>
      <w:rFonts w:ascii="Tahoma" w:hAnsi="Tahoma" w:cs="Tahoma"/>
      <w:sz w:val="16"/>
      <w:szCs w:val="16"/>
    </w:rPr>
  </w:style>
  <w:style w:type="table" w:styleId="TableGrid">
    <w:name w:val="Table Grid"/>
    <w:basedOn w:val="TableNormal"/>
    <w:uiPriority w:val="59"/>
    <w:rsid w:val="00CB7F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D6559"/>
    <w:rPr>
      <w:color w:val="0000FF" w:themeColor="hyperlink"/>
      <w:u w:val="single"/>
    </w:rPr>
  </w:style>
  <w:style w:type="paragraph" w:styleId="ListParagraph">
    <w:name w:val="List Paragraph"/>
    <w:basedOn w:val="Normal"/>
    <w:uiPriority w:val="34"/>
    <w:qFormat/>
    <w:rsid w:val="009826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230432"/>
    <w:rPr>
      <w:b/>
      <w:bCs/>
      <w:smallCaps/>
      <w:spacing w:val="5"/>
    </w:rPr>
  </w:style>
  <w:style w:type="paragraph" w:styleId="Header">
    <w:name w:val="header"/>
    <w:basedOn w:val="Normal"/>
    <w:link w:val="HeaderChar"/>
    <w:uiPriority w:val="99"/>
    <w:unhideWhenUsed/>
    <w:rsid w:val="00CB7F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7FEA"/>
  </w:style>
  <w:style w:type="paragraph" w:styleId="Footer">
    <w:name w:val="footer"/>
    <w:basedOn w:val="Normal"/>
    <w:link w:val="FooterChar"/>
    <w:uiPriority w:val="99"/>
    <w:unhideWhenUsed/>
    <w:rsid w:val="00CB7F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FEA"/>
  </w:style>
  <w:style w:type="paragraph" w:styleId="BalloonText">
    <w:name w:val="Balloon Text"/>
    <w:basedOn w:val="Normal"/>
    <w:link w:val="BalloonTextChar"/>
    <w:uiPriority w:val="99"/>
    <w:semiHidden/>
    <w:unhideWhenUsed/>
    <w:rsid w:val="00CB7F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FEA"/>
    <w:rPr>
      <w:rFonts w:ascii="Tahoma" w:hAnsi="Tahoma" w:cs="Tahoma"/>
      <w:sz w:val="16"/>
      <w:szCs w:val="16"/>
    </w:rPr>
  </w:style>
  <w:style w:type="table" w:styleId="TableGrid">
    <w:name w:val="Table Grid"/>
    <w:basedOn w:val="TableNormal"/>
    <w:uiPriority w:val="59"/>
    <w:rsid w:val="00CB7F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D65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395619">
      <w:bodyDiv w:val="1"/>
      <w:marLeft w:val="0"/>
      <w:marRight w:val="0"/>
      <w:marTop w:val="0"/>
      <w:marBottom w:val="0"/>
      <w:divBdr>
        <w:top w:val="none" w:sz="0" w:space="0" w:color="auto"/>
        <w:left w:val="none" w:sz="0" w:space="0" w:color="auto"/>
        <w:bottom w:val="none" w:sz="0" w:space="0" w:color="auto"/>
        <w:right w:val="none" w:sz="0" w:space="0" w:color="auto"/>
      </w:divBdr>
    </w:div>
    <w:div w:id="181760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hyperlink" Target="mailto:microworldpr@gmail.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mailto:publicitychair@vlsidesignconference.or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1044</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abhijit</dc:creator>
  <cp:lastModifiedBy>abhijit</cp:lastModifiedBy>
  <cp:revision>2</cp:revision>
  <dcterms:created xsi:type="dcterms:W3CDTF">2013-01-01T12:34:00Z</dcterms:created>
  <dcterms:modified xsi:type="dcterms:W3CDTF">2013-01-01T12:34:00Z</dcterms:modified>
</cp:coreProperties>
</file>